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eastAsia" w:ascii="黑体" w:hAnsi="黑体" w:eastAsia="黑体" w:cs="黑体"/>
          <w:b/>
          <w:bCs/>
          <w:sz w:val="52"/>
          <w:szCs w:val="72"/>
          <w:lang w:eastAsia="zh-CN"/>
        </w:rPr>
      </w:pPr>
      <w:r>
        <w:rPr>
          <w:rFonts w:hint="eastAsia" w:ascii="黑体" w:hAnsi="黑体" w:eastAsia="黑体" w:cs="黑体"/>
          <w:b/>
          <w:bCs/>
          <w:sz w:val="52"/>
          <w:szCs w:val="72"/>
        </w:rPr>
        <w:t>梧州市</w:t>
      </w:r>
      <w:r>
        <w:rPr>
          <w:rFonts w:hint="eastAsia" w:ascii="黑体" w:hAnsi="黑体" w:eastAsia="黑体" w:cs="黑体"/>
          <w:b/>
          <w:bCs/>
          <w:sz w:val="52"/>
          <w:szCs w:val="72"/>
          <w:lang w:val="en-US" w:eastAsia="zh-CN"/>
        </w:rPr>
        <w:t>中医医院</w:t>
      </w:r>
    </w:p>
    <w:p w14:paraId="374D06FC">
      <w:pPr>
        <w:jc w:val="center"/>
        <w:rPr>
          <w:rFonts w:hint="eastAsia" w:ascii="黑体" w:hAnsi="黑体" w:eastAsia="黑体" w:cs="黑体"/>
          <w:sz w:val="52"/>
          <w:szCs w:val="72"/>
        </w:rPr>
      </w:pPr>
      <w:r>
        <w:rPr>
          <w:rFonts w:hint="eastAsia" w:ascii="黑体" w:hAnsi="黑体" w:eastAsia="黑体" w:cs="黑体"/>
          <w:b/>
          <w:bCs/>
          <w:sz w:val="52"/>
          <w:szCs w:val="72"/>
        </w:rPr>
        <w:t>市场调研报</w:t>
      </w:r>
      <w:r>
        <w:rPr>
          <w:rFonts w:hint="eastAsia" w:ascii="黑体" w:hAnsi="黑体" w:eastAsia="黑体" w:cs="黑体"/>
          <w:b/>
          <w:bCs/>
          <w:sz w:val="52"/>
          <w:szCs w:val="72"/>
          <w:lang w:val="en-US" w:eastAsia="zh-CN"/>
        </w:rPr>
        <w:t>名</w:t>
      </w:r>
      <w:r>
        <w:rPr>
          <w:rFonts w:hint="eastAsia" w:ascii="黑体" w:hAnsi="黑体" w:eastAsia="黑体" w:cs="黑体"/>
          <w:b/>
          <w:bCs/>
          <w:sz w:val="52"/>
          <w:szCs w:val="72"/>
        </w:rPr>
        <w:t>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ascii="宋体" w:hAnsi="宋体" w:eastAsia="宋体" w:cs="宋体"/>
          <w:kern w:val="0"/>
          <w:sz w:val="36"/>
          <w:szCs w:val="36"/>
        </w:rPr>
        <w:t>_____________________________</w:t>
      </w:r>
      <w:r>
        <w:rPr>
          <w:rFonts w:hint="eastAsia" w:ascii="宋体" w:hAnsi="宋体" w:eastAsia="宋体" w:cs="宋体"/>
          <w:kern w:val="0"/>
          <w:sz w:val="36"/>
          <w:szCs w:val="36"/>
          <w:lang w:val="en-US" w:eastAsia="zh-CN"/>
        </w:rPr>
        <w:t xml:space="preserve">  </w:t>
      </w:r>
    </w:p>
    <w:p w14:paraId="60B62089">
      <w:pPr>
        <w:ind w:left="1084" w:hanging="1084" w:hangingChars="300"/>
        <w:jc w:val="left"/>
        <w:rPr>
          <w:rFonts w:hint="default" w:ascii="宋体" w:hAnsi="宋体" w:eastAsia="宋体" w:cs="宋体"/>
          <w:kern w:val="0"/>
          <w:sz w:val="36"/>
          <w:szCs w:val="36"/>
          <w:lang w:val="en-US"/>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盖章</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 xml:space="preserve">                     </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系</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人：</w:t>
      </w:r>
      <w:r>
        <w:rPr>
          <w:rFonts w:hint="eastAsia" w:ascii="宋体" w:hAnsi="宋体" w:eastAsia="宋体" w:cs="宋体"/>
          <w:kern w:val="0"/>
          <w:sz w:val="36"/>
          <w:szCs w:val="36"/>
        </w:rPr>
        <w:t>_____________________________</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kern w:val="0"/>
          <w:sz w:val="36"/>
          <w:szCs w:val="36"/>
        </w:rPr>
        <w:t>_____________________________</w:t>
      </w:r>
    </w:p>
    <w:p w14:paraId="305D2C2A">
      <w:pPr>
        <w:jc w:val="left"/>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地    址：</w:t>
      </w:r>
      <w:r>
        <w:rPr>
          <w:rFonts w:hint="eastAsia" w:ascii="宋体" w:hAnsi="宋体" w:eastAsia="宋体" w:cs="宋体"/>
          <w:kern w:val="0"/>
          <w:sz w:val="36"/>
          <w:szCs w:val="36"/>
        </w:rPr>
        <w:t>_____________________________</w:t>
      </w: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345E8B5A">
      <w:pPr>
        <w:jc w:val="left"/>
        <w:rPr>
          <w:rFonts w:hint="eastAsia" w:ascii="宋体" w:hAnsi="宋体" w:eastAsia="宋体" w:cs="宋体"/>
          <w:kern w:val="0"/>
          <w:sz w:val="36"/>
          <w:szCs w:val="36"/>
        </w:rPr>
      </w:pPr>
    </w:p>
    <w:p w14:paraId="0F221140">
      <w:pPr>
        <w:jc w:val="left"/>
        <w:rPr>
          <w:rFonts w:hint="eastAsia" w:ascii="宋体" w:hAnsi="宋体" w:eastAsia="宋体" w:cs="宋体"/>
          <w:kern w:val="0"/>
          <w:sz w:val="36"/>
          <w:szCs w:val="36"/>
        </w:rPr>
      </w:pPr>
    </w:p>
    <w:p w14:paraId="13DB48AF">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目        录</w:t>
      </w:r>
    </w:p>
    <w:p w14:paraId="55387A55">
      <w:pPr>
        <w:spacing w:line="360" w:lineRule="auto"/>
        <w:jc w:val="center"/>
        <w:rPr>
          <w:rFonts w:hint="eastAsia" w:ascii="宋体" w:hAnsi="宋体" w:cs="宋体"/>
          <w:b/>
          <w:bCs/>
          <w:color w:val="000000"/>
          <w:sz w:val="32"/>
          <w:szCs w:val="32"/>
          <w:lang w:val="en-US" w:eastAsia="zh-CN"/>
        </w:rPr>
      </w:pPr>
    </w:p>
    <w:p w14:paraId="102A8307">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sz w:val="28"/>
          <w:szCs w:val="28"/>
          <w:lang w:val="en-US" w:eastAsia="zh-CN"/>
        </w:rPr>
        <w:t>项目参数及报价</w:t>
      </w:r>
    </w:p>
    <w:tbl>
      <w:tblPr>
        <w:tblStyle w:val="4"/>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9"/>
        <w:gridCol w:w="1395"/>
        <w:gridCol w:w="1770"/>
      </w:tblGrid>
      <w:tr w14:paraId="43C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vAlign w:val="center"/>
          </w:tcPr>
          <w:p w14:paraId="5676AC0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color w:val="000000"/>
                <w:kern w:val="0"/>
                <w:sz w:val="22"/>
                <w:szCs w:val="22"/>
                <w:vertAlign w:val="baseline"/>
                <w:lang w:eastAsia="zh-CN"/>
              </w:rPr>
            </w:pPr>
            <w:r>
              <w:rPr>
                <w:rFonts w:hint="eastAsia" w:ascii="宋体" w:hAnsi="宋体" w:eastAsia="宋体" w:cs="宋体"/>
                <w:b/>
                <w:bCs/>
                <w:color w:val="000000"/>
                <w:kern w:val="0"/>
                <w:sz w:val="22"/>
                <w:szCs w:val="22"/>
                <w:vertAlign w:val="baseline"/>
                <w:lang w:eastAsia="zh-CN"/>
              </w:rPr>
              <w:t>详细参数</w:t>
            </w:r>
          </w:p>
        </w:tc>
        <w:tc>
          <w:tcPr>
            <w:tcW w:w="1395" w:type="dxa"/>
            <w:vAlign w:val="center"/>
          </w:tcPr>
          <w:p w14:paraId="3CC88A2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lang w:eastAsia="zh-CN"/>
              </w:rPr>
            </w:pPr>
            <w:r>
              <w:rPr>
                <w:rFonts w:hint="eastAsia" w:ascii="宋体" w:hAnsi="宋体" w:eastAsia="宋体" w:cs="宋体"/>
                <w:b/>
                <w:bCs/>
                <w:color w:val="000000"/>
                <w:kern w:val="0"/>
                <w:sz w:val="22"/>
                <w:szCs w:val="22"/>
                <w:vertAlign w:val="baseline"/>
                <w:lang w:eastAsia="zh-CN"/>
              </w:rPr>
              <w:t>供应商能否满足需求</w:t>
            </w:r>
          </w:p>
        </w:tc>
        <w:tc>
          <w:tcPr>
            <w:tcW w:w="1770" w:type="dxa"/>
            <w:vAlign w:val="center"/>
          </w:tcPr>
          <w:p w14:paraId="138CCE9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lang w:eastAsia="zh-CN"/>
              </w:rPr>
            </w:pPr>
            <w:r>
              <w:rPr>
                <w:rFonts w:hint="eastAsia" w:ascii="宋体" w:hAnsi="宋体" w:eastAsia="宋体" w:cs="宋体"/>
                <w:b/>
                <w:bCs/>
                <w:color w:val="000000"/>
                <w:kern w:val="0"/>
                <w:sz w:val="22"/>
                <w:szCs w:val="22"/>
                <w:vertAlign w:val="baseline"/>
                <w:lang w:eastAsia="zh-CN"/>
              </w:rPr>
              <w:t>供应商可提供更优的同类服务</w:t>
            </w:r>
          </w:p>
        </w:tc>
      </w:tr>
      <w:tr w14:paraId="61E7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vAlign w:val="center"/>
          </w:tcPr>
          <w:p w14:paraId="4DAC8851">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bCs/>
                <w:color w:val="000000"/>
                <w:kern w:val="0"/>
                <w:sz w:val="22"/>
                <w:szCs w:val="22"/>
                <w:vertAlign w:val="baseline"/>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保险对象：</w:t>
            </w:r>
            <w:r>
              <w:rPr>
                <w:rFonts w:hint="eastAsia" w:ascii="仿宋" w:hAnsi="仿宋" w:eastAsia="仿宋" w:cs="仿宋"/>
                <w:color w:val="auto"/>
                <w:sz w:val="24"/>
                <w:szCs w:val="24"/>
                <w:lang w:eastAsia="zh-CN"/>
              </w:rPr>
              <w:t>梧州市中医</w:t>
            </w:r>
            <w:r>
              <w:rPr>
                <w:rFonts w:hint="eastAsia" w:ascii="仿宋" w:hAnsi="仿宋" w:eastAsia="仿宋" w:cs="仿宋"/>
                <w:color w:val="auto"/>
                <w:sz w:val="24"/>
                <w:szCs w:val="24"/>
              </w:rPr>
              <w:t>医院</w:t>
            </w:r>
            <w:r>
              <w:rPr>
                <w:rFonts w:hint="eastAsia" w:ascii="仿宋" w:hAnsi="仿宋" w:eastAsia="仿宋" w:cs="仿宋"/>
                <w:color w:val="auto"/>
                <w:sz w:val="24"/>
                <w:szCs w:val="24"/>
                <w:lang w:eastAsia="zh-CN"/>
              </w:rPr>
              <w:t>、兴龙社区卫生服务中心</w:t>
            </w:r>
          </w:p>
        </w:tc>
        <w:tc>
          <w:tcPr>
            <w:tcW w:w="1395" w:type="dxa"/>
            <w:vAlign w:val="center"/>
          </w:tcPr>
          <w:p w14:paraId="4C9CADE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c>
          <w:tcPr>
            <w:tcW w:w="1770" w:type="dxa"/>
            <w:vAlign w:val="center"/>
          </w:tcPr>
          <w:p w14:paraId="79192F3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b/>
                <w:bCs/>
                <w:color w:val="000000"/>
                <w:kern w:val="0"/>
                <w:sz w:val="22"/>
                <w:szCs w:val="22"/>
                <w:vertAlign w:val="baseline"/>
                <w:lang w:val="en-US" w:eastAsia="zh-CN"/>
              </w:rPr>
            </w:pPr>
            <w:r>
              <w:rPr>
                <w:rFonts w:hint="eastAsia" w:ascii="宋体" w:hAnsi="宋体" w:eastAsia="宋体" w:cs="宋体"/>
                <w:b/>
                <w:bCs/>
                <w:color w:val="000000"/>
                <w:kern w:val="0"/>
                <w:sz w:val="22"/>
                <w:szCs w:val="22"/>
                <w:vertAlign w:val="baseline"/>
                <w:lang w:val="en-US" w:eastAsia="zh-CN"/>
              </w:rPr>
              <w:t>--------------</w:t>
            </w:r>
          </w:p>
        </w:tc>
      </w:tr>
      <w:tr w14:paraId="5010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vAlign w:val="center"/>
          </w:tcPr>
          <w:p w14:paraId="0FF00FE3">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2.保险险种 </w:t>
            </w:r>
          </w:p>
          <w:p w14:paraId="6565A527">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2.1主险：</w:t>
            </w:r>
          </w:p>
          <w:p w14:paraId="63093FF9">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2.1.1医疗责任保险</w:t>
            </w:r>
          </w:p>
          <w:p w14:paraId="1099936A">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2.2附加险：</w:t>
            </w:r>
          </w:p>
          <w:p w14:paraId="0E0B0D6A">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2.2.1医务人员遭受伤害责任保险</w:t>
            </w:r>
          </w:p>
          <w:p w14:paraId="4EB1C0D2">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宋体" w:hAnsi="宋体" w:eastAsia="宋体" w:cs="宋体"/>
                <w:b/>
                <w:bCs/>
                <w:color w:val="000000"/>
                <w:kern w:val="0"/>
                <w:sz w:val="22"/>
                <w:szCs w:val="22"/>
                <w:vertAlign w:val="baseline"/>
              </w:rPr>
            </w:pPr>
            <w:r>
              <w:rPr>
                <w:rFonts w:hint="eastAsia" w:ascii="仿宋" w:hAnsi="仿宋" w:eastAsia="仿宋" w:cs="仿宋"/>
                <w:color w:val="auto"/>
                <w:sz w:val="24"/>
                <w:szCs w:val="24"/>
                <w:lang w:val="en-US" w:eastAsia="zh-CN"/>
              </w:rPr>
              <w:t>2.2.2医疗机构场所责任保险</w:t>
            </w:r>
          </w:p>
        </w:tc>
        <w:tc>
          <w:tcPr>
            <w:tcW w:w="1395" w:type="dxa"/>
            <w:vAlign w:val="center"/>
          </w:tcPr>
          <w:p w14:paraId="27167C1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c>
          <w:tcPr>
            <w:tcW w:w="1770" w:type="dxa"/>
            <w:vAlign w:val="center"/>
          </w:tcPr>
          <w:p w14:paraId="3335C46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r>
      <w:tr w14:paraId="565C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vAlign w:val="center"/>
          </w:tcPr>
          <w:p w14:paraId="52485B9C">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3.保险保障内容及保险费用</w:t>
            </w:r>
          </w:p>
          <w:p w14:paraId="7D7699C5">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 每次事故每人赔偿限额：20万元；</w:t>
            </w:r>
          </w:p>
          <w:p w14:paraId="364BB9D6">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 累计赔偿限额：100万元；</w:t>
            </w:r>
          </w:p>
          <w:p w14:paraId="281B6108">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 法律费用每次事故累计赔偿限额15万元；</w:t>
            </w:r>
          </w:p>
          <w:p w14:paraId="53D46BB5">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 精神损害每人赔偿限额：6万元；</w:t>
            </w:r>
          </w:p>
          <w:p w14:paraId="1E2AA6D5">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 附加医疗机构工作人员遭受伤害：累计赔偿限额100万元；每次事故每人赔偿限额20万元，其中个人财产损失赔偿限额：2万元人民币；</w:t>
            </w:r>
          </w:p>
          <w:p w14:paraId="3CF45818">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宋体" w:hAnsi="宋体" w:eastAsia="宋体" w:cs="宋体"/>
                <w:b/>
                <w:bCs/>
                <w:color w:val="000000"/>
                <w:kern w:val="0"/>
                <w:sz w:val="22"/>
                <w:szCs w:val="22"/>
                <w:vertAlign w:val="baseline"/>
              </w:rPr>
            </w:pPr>
            <w:r>
              <w:rPr>
                <w:rFonts w:hint="eastAsia" w:ascii="仿宋" w:hAnsi="仿宋" w:eastAsia="仿宋" w:cs="仿宋"/>
                <w:color w:val="auto"/>
                <w:sz w:val="24"/>
                <w:szCs w:val="24"/>
                <w:lang w:val="en-US" w:eastAsia="zh-CN"/>
              </w:rPr>
              <w:t>3.6 附加医疗机构场所责任保险：累计事故赔偿限额100万元，每次事故赔偿限额为55万元；每次事故每人赔偿限额20万元。</w:t>
            </w:r>
          </w:p>
        </w:tc>
        <w:tc>
          <w:tcPr>
            <w:tcW w:w="1395" w:type="dxa"/>
            <w:vAlign w:val="center"/>
          </w:tcPr>
          <w:p w14:paraId="516FA0B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c>
          <w:tcPr>
            <w:tcW w:w="1770" w:type="dxa"/>
            <w:vAlign w:val="center"/>
          </w:tcPr>
          <w:p w14:paraId="7EF3101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r>
      <w:tr w14:paraId="159A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vAlign w:val="center"/>
          </w:tcPr>
          <w:p w14:paraId="3F8C779D">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4.特别要求：</w:t>
            </w:r>
          </w:p>
          <w:p w14:paraId="5310DAA5">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 双方签订保险合同。</w:t>
            </w:r>
          </w:p>
          <w:p w14:paraId="79D527BA">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 患者或其近亲属首次向被保险人提出索赔申请，被保险人应在5个工作日内报案，如未及时报案，致使保险事故的性质、原因、损失程度等难以确定的，保险人不承担赔偿责任。</w:t>
            </w:r>
          </w:p>
          <w:p w14:paraId="11304790">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续保时需提供盖章证明，承诺续保前被保险人接到索赔的事故均已向保险人报案。</w:t>
            </w:r>
          </w:p>
          <w:p w14:paraId="46BF4E2F">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 对于索赔金额在人民币 2 万元（含）以下的案件，医患双方可直接自行协商，定责定损。保险人依据医患双方自行协商的结果直接全额理赔。</w:t>
            </w:r>
          </w:p>
          <w:p w14:paraId="3E69C661">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 索赔金额在2万元-10万元范围内（不包括10万元）的，医患双方当事人可以向广西壮族自治区内各级医疗纠纷人民调解组织、广西壮族自治区内市级或市级以上行政部门申请调解、或向人民法院提起民事诉讼等途径解决，保险人依据医调委出具的调解方案建议或法院裁定书/判决书直接全额理赔。</w:t>
            </w:r>
          </w:p>
          <w:p w14:paraId="6F6869A6">
            <w:pPr>
              <w:pStyle w:val="2"/>
              <w:keepNext w:val="0"/>
              <w:keepLines w:val="0"/>
              <w:pageBreakBefore w:val="0"/>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 对于 10 万元以上的案件，原则上应根据医疗事故鉴定或司法鉴定结果进行调解和理赔；为提高服务效率，保险人依据调解协议或经人民法院出具的裁定书/判决书，在保险责任内作全额理赔。</w:t>
            </w:r>
          </w:p>
          <w:p w14:paraId="58F4BEF5">
            <w:pPr>
              <w:pStyle w:val="2"/>
              <w:keepNext w:val="0"/>
              <w:keepLines w:val="0"/>
              <w:pageBreakBefore w:val="0"/>
              <w:numPr>
                <w:ilvl w:val="0"/>
                <w:numId w:val="0"/>
              </w:numPr>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 对于索赔金额在2万元以上，医患双方自行协商解决的，必须事先征得保险人同意。对于未经医疗损害责任相关鉴定或未经得保险人同意，而由医患双方自行协商赔偿的，保险人有权重新核定该事故是否属于保险责任以及重新核定损失金额。</w:t>
            </w:r>
          </w:p>
          <w:p w14:paraId="7BD0299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 响应时限：医患双方院内调解的案件，保险人在接到完整报案材料后3个工作日内完成案件的审核，并向被保险人出具《理赔意见书》；由行政调解、人民调解受理的案件，保险人在接到完整报案材料后5个工作日内完成案件的审核，并向被保险人出具《理赔意见书》；经医疗事故鉴定、司法鉴定或法院裁/判决的案件，保险人在接到完整报案材料后5个工作日内完成案件的审核，并向被保险人出具《理赔意见书》。保险人接到报案材料后到期不作理赔意见则视为认同被保险人的理赔方案。</w:t>
            </w:r>
          </w:p>
          <w:p w14:paraId="28BDB8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4.8 理赔时间：对于通过审核的案件，保险人应在接到完整理赔申</w:t>
            </w:r>
            <w:r>
              <w:rPr>
                <w:rFonts w:hint="eastAsia" w:ascii="仿宋" w:hAnsi="仿宋" w:eastAsia="仿宋" w:cs="仿宋"/>
                <w:color w:val="auto"/>
                <w:sz w:val="24"/>
                <w:szCs w:val="24"/>
                <w:highlight w:val="none"/>
                <w:lang w:val="en-US" w:eastAsia="zh-CN"/>
              </w:rPr>
              <w:t>请材料后3个工作日内，将赔款支付给被保人或经被保人同意的患者或其他相关利益人/法定继承人。</w:t>
            </w:r>
          </w:p>
          <w:p w14:paraId="0ED9E071">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bCs/>
                <w:color w:val="000000"/>
                <w:kern w:val="0"/>
                <w:sz w:val="22"/>
                <w:szCs w:val="22"/>
                <w:vertAlign w:val="baseline"/>
              </w:rPr>
            </w:pPr>
            <w:r>
              <w:rPr>
                <w:rFonts w:hint="eastAsia" w:ascii="仿宋" w:hAnsi="仿宋" w:eastAsia="仿宋" w:cs="仿宋"/>
                <w:color w:val="auto"/>
                <w:sz w:val="24"/>
                <w:szCs w:val="24"/>
                <w:highlight w:val="none"/>
                <w:lang w:val="en-US" w:eastAsia="zh-CN"/>
              </w:rPr>
              <w:t>4.9 追溯期约定，以被保险人知道或应当知道权利方提出索赔之日起计算。</w:t>
            </w:r>
          </w:p>
        </w:tc>
        <w:tc>
          <w:tcPr>
            <w:tcW w:w="1395" w:type="dxa"/>
            <w:vAlign w:val="center"/>
          </w:tcPr>
          <w:p w14:paraId="5F26166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c>
          <w:tcPr>
            <w:tcW w:w="1770" w:type="dxa"/>
            <w:vAlign w:val="center"/>
          </w:tcPr>
          <w:p w14:paraId="3637B79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r>
      <w:tr w14:paraId="4372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9" w:type="dxa"/>
            <w:vAlign w:val="center"/>
          </w:tcPr>
          <w:p w14:paraId="5E0743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5.人员要求：</w:t>
            </w:r>
          </w:p>
          <w:p w14:paraId="3FE2FEBE">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bCs/>
                <w:color w:val="000000"/>
                <w:kern w:val="0"/>
                <w:sz w:val="22"/>
                <w:szCs w:val="22"/>
                <w:vertAlign w:val="baseline"/>
              </w:rPr>
            </w:pPr>
            <w:r>
              <w:rPr>
                <w:rFonts w:hint="eastAsia" w:ascii="仿宋" w:hAnsi="仿宋" w:eastAsia="仿宋" w:cs="仿宋"/>
                <w:color w:val="auto"/>
                <w:sz w:val="24"/>
                <w:szCs w:val="24"/>
                <w:highlight w:val="none"/>
                <w:lang w:val="en-US" w:eastAsia="zh-CN"/>
              </w:rPr>
              <w:t>5.1指派至少两名服务人员配合采购人医院成立服务小组，为医院提供包含且不限于以下的服务：协助医院处理突发性事件的调查、处理，医责险理赔材料的收集、递交及理赔跟进等工作。</w:t>
            </w:r>
          </w:p>
        </w:tc>
        <w:tc>
          <w:tcPr>
            <w:tcW w:w="1395" w:type="dxa"/>
            <w:vAlign w:val="center"/>
          </w:tcPr>
          <w:p w14:paraId="1F0918A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c>
          <w:tcPr>
            <w:tcW w:w="1770" w:type="dxa"/>
            <w:vAlign w:val="center"/>
          </w:tcPr>
          <w:p w14:paraId="4C59D9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color w:val="000000"/>
                <w:kern w:val="0"/>
                <w:sz w:val="22"/>
                <w:szCs w:val="22"/>
                <w:vertAlign w:val="baseline"/>
              </w:rPr>
            </w:pPr>
          </w:p>
        </w:tc>
      </w:tr>
    </w:tbl>
    <w:p w14:paraId="389787F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2.其他材料</w:t>
      </w:r>
    </w:p>
    <w:p w14:paraId="47774F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包括但不限于同类业绩、报价等。</w:t>
      </w:r>
    </w:p>
    <w:p w14:paraId="169B025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highlight w:val="none"/>
          <w:lang w:val="en-US" w:eastAsia="zh-CN"/>
        </w:rPr>
      </w:pPr>
    </w:p>
    <w:p w14:paraId="2C52785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kern w:val="0"/>
          <w:sz w:val="36"/>
          <w:szCs w:val="36"/>
        </w:rPr>
      </w:pPr>
      <w:r>
        <w:rPr>
          <w:rFonts w:hint="eastAsia" w:ascii="宋体" w:hAnsi="宋体" w:eastAsia="宋体" w:cs="宋体"/>
          <w:b/>
          <w:bCs/>
          <w:sz w:val="28"/>
          <w:szCs w:val="28"/>
          <w:highlight w:val="none"/>
          <w:lang w:val="en-US" w:eastAsia="zh-CN"/>
        </w:rPr>
        <w:t>3.声明函</w:t>
      </w:r>
    </w:p>
    <w:p w14:paraId="0FC202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br w:type="textWrapping"/>
      </w:r>
    </w:p>
    <w:p w14:paraId="499EDF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6"/>
          <w:rFonts w:hint="default" w:ascii="Tahoma" w:hAnsi="Tahoma" w:eastAsia="Tahoma" w:cs="Tahoma"/>
          <w:i w:val="0"/>
          <w:iCs w:val="0"/>
          <w:caps w:val="0"/>
          <w:color w:val="252525"/>
          <w:spacing w:val="0"/>
          <w:sz w:val="36"/>
          <w:szCs w:val="36"/>
          <w:shd w:val="clear" w:fill="FFFFFF"/>
        </w:rPr>
      </w:pPr>
      <w:bookmarkStart w:id="0" w:name="_GoBack"/>
      <w:bookmarkEnd w:id="0"/>
      <w:r>
        <w:rPr>
          <w:rStyle w:val="6"/>
          <w:rFonts w:hint="eastAsia" w:asciiTheme="majorEastAsia" w:hAnsiTheme="majorEastAsia" w:eastAsiaTheme="majorEastAsia" w:cstheme="majorEastAsia"/>
          <w:i w:val="0"/>
          <w:iCs w:val="0"/>
          <w:caps w:val="0"/>
          <w:color w:val="252525"/>
          <w:spacing w:val="0"/>
          <w:sz w:val="44"/>
          <w:szCs w:val="44"/>
          <w:shd w:val="clear" w:fill="FFFFFF"/>
        </w:rPr>
        <w:t>声明函</w:t>
      </w:r>
    </w:p>
    <w:p w14:paraId="2F53EB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6"/>
          <w:rFonts w:hint="default" w:ascii="Tahoma" w:hAnsi="Tahoma" w:eastAsia="Tahoma" w:cs="Tahoma"/>
          <w:i w:val="0"/>
          <w:iCs w:val="0"/>
          <w:caps w:val="0"/>
          <w:color w:val="252525"/>
          <w:spacing w:val="0"/>
          <w:sz w:val="36"/>
          <w:szCs w:val="36"/>
          <w:shd w:val="clear" w:fill="FFFFFF"/>
        </w:rPr>
      </w:pPr>
    </w:p>
    <w:p w14:paraId="201BA6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梧州市</w:t>
      </w:r>
      <w:r>
        <w:rPr>
          <w:rFonts w:hint="eastAsia" w:ascii="仿宋" w:hAnsi="仿宋" w:eastAsia="仿宋" w:cs="仿宋"/>
          <w:i w:val="0"/>
          <w:iCs w:val="0"/>
          <w:caps w:val="0"/>
          <w:color w:val="252525"/>
          <w:spacing w:val="0"/>
          <w:sz w:val="32"/>
          <w:szCs w:val="32"/>
          <w:shd w:val="clear" w:fill="FFFFFF"/>
          <w:lang w:val="en-US" w:eastAsia="zh-CN"/>
        </w:rPr>
        <w:t>中医医院</w:t>
      </w:r>
      <w:r>
        <w:rPr>
          <w:rFonts w:hint="eastAsia" w:ascii="仿宋" w:hAnsi="仿宋" w:eastAsia="仿宋" w:cs="仿宋"/>
          <w:i w:val="0"/>
          <w:iCs w:val="0"/>
          <w:caps w:val="0"/>
          <w:color w:val="252525"/>
          <w:spacing w:val="0"/>
          <w:sz w:val="32"/>
          <w:szCs w:val="32"/>
          <w:shd w:val="clear" w:fill="FFFFFF"/>
        </w:rPr>
        <w:t>：</w:t>
      </w:r>
    </w:p>
    <w:p w14:paraId="0D4D251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我公司已认真阅读了贵院此次编制的“</w:t>
      </w:r>
      <w:r>
        <w:rPr>
          <w:rFonts w:hint="eastAsia" w:ascii="仿宋" w:hAnsi="仿宋" w:eastAsia="仿宋" w:cs="仿宋"/>
          <w:i w:val="0"/>
          <w:iCs w:val="0"/>
          <w:caps w:val="0"/>
          <w:color w:val="252525"/>
          <w:spacing w:val="0"/>
          <w:sz w:val="32"/>
          <w:szCs w:val="32"/>
          <w:shd w:val="clear" w:fill="FFFFFF"/>
          <w:lang w:val="en-US" w:eastAsia="zh-CN"/>
        </w:rPr>
        <w:t>_________________</w:t>
      </w:r>
      <w:r>
        <w:rPr>
          <w:rFonts w:hint="eastAsia" w:ascii="仿宋" w:hAnsi="仿宋" w:eastAsia="仿宋" w:cs="仿宋"/>
          <w:i w:val="0"/>
          <w:iCs w:val="0"/>
          <w:caps w:val="0"/>
          <w:color w:val="252525"/>
          <w:spacing w:val="0"/>
          <w:sz w:val="32"/>
          <w:szCs w:val="32"/>
          <w:shd w:val="clear" w:fill="FFFFFF"/>
        </w:rPr>
        <w:t>”采购项目需求公告，充分知悉并了解了贵院采购需求调查内容信息。我方同意贵方无偿采用我方提交的全部或部分采购需求调查材料作为贵方采购需求的内容，并且无需贵方承担任何责任。</w:t>
      </w:r>
      <w:r>
        <w:rPr>
          <w:rFonts w:hint="eastAsia" w:ascii="仿宋" w:hAnsi="仿宋" w:eastAsia="仿宋" w:cs="仿宋"/>
          <w:i w:val="0"/>
          <w:iCs w:val="0"/>
          <w:caps w:val="0"/>
          <w:color w:val="252525"/>
          <w:spacing w:val="0"/>
          <w:sz w:val="32"/>
          <w:szCs w:val="32"/>
          <w:shd w:val="clear" w:fill="FFFFFF"/>
        </w:rPr>
        <w:br w:type="textWrapping"/>
      </w:r>
      <w:r>
        <w:rPr>
          <w:rFonts w:hint="eastAsia" w:ascii="仿宋" w:hAnsi="仿宋" w:eastAsia="仿宋" w:cs="仿宋"/>
          <w:i w:val="0"/>
          <w:iCs w:val="0"/>
          <w:caps w:val="0"/>
          <w:color w:val="252525"/>
          <w:spacing w:val="0"/>
          <w:sz w:val="32"/>
          <w:szCs w:val="32"/>
          <w:shd w:val="clear" w:fill="FFFFFF"/>
          <w:lang w:val="en-US" w:eastAsia="zh-CN"/>
        </w:rPr>
        <w:t xml:space="preserve">   </w:t>
      </w:r>
      <w:r>
        <w:rPr>
          <w:rFonts w:hint="eastAsia" w:ascii="仿宋" w:hAnsi="仿宋" w:eastAsia="仿宋" w:cs="仿宋"/>
          <w:i w:val="0"/>
          <w:iCs w:val="0"/>
          <w:caps w:val="0"/>
          <w:color w:val="252525"/>
          <w:spacing w:val="0"/>
          <w:sz w:val="32"/>
          <w:szCs w:val="32"/>
          <w:shd w:val="clear" w:fill="FFFFFF"/>
        </w:rPr>
        <w:t>本公司将严格遵守上述事项，对所提供的所有材料真实性负责。</w:t>
      </w:r>
      <w:r>
        <w:rPr>
          <w:rFonts w:hint="eastAsia" w:ascii="仿宋" w:hAnsi="仿宋" w:eastAsia="仿宋" w:cs="仿宋"/>
          <w:i w:val="0"/>
          <w:iCs w:val="0"/>
          <w:caps w:val="0"/>
          <w:color w:val="252525"/>
          <w:spacing w:val="0"/>
          <w:sz w:val="32"/>
          <w:szCs w:val="32"/>
          <w:shd w:val="clear" w:fill="FFFFFF"/>
        </w:rPr>
        <w:br w:type="textWrapping"/>
      </w:r>
    </w:p>
    <w:p w14:paraId="46B9CACE">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left"/>
        <w:textAlignment w:val="auto"/>
        <w:rPr>
          <w:rFonts w:hint="eastAsia" w:ascii="仿宋" w:hAnsi="仿宋" w:eastAsia="仿宋" w:cs="仿宋"/>
          <w:i w:val="0"/>
          <w:iCs w:val="0"/>
          <w:caps w:val="0"/>
          <w:color w:val="252525"/>
          <w:spacing w:val="0"/>
          <w:sz w:val="32"/>
          <w:szCs w:val="32"/>
          <w:shd w:val="clear" w:fill="FFFFFF"/>
        </w:rPr>
      </w:pPr>
    </w:p>
    <w:p w14:paraId="430940CF">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单位名称（盖章）：          </w:t>
      </w:r>
    </w:p>
    <w:p w14:paraId="3ADF716D">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联系人：             </w:t>
      </w:r>
    </w:p>
    <w:p w14:paraId="212DD3CE">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left"/>
        <w:textAlignment w:val="auto"/>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联系电话：           </w:t>
      </w:r>
    </w:p>
    <w:p w14:paraId="11C21581">
      <w:pPr>
        <w:keepNext w:val="0"/>
        <w:keepLines w:val="0"/>
        <w:pageBreakBefore w:val="0"/>
        <w:widowControl w:val="0"/>
        <w:kinsoku/>
        <w:wordWrap/>
        <w:overflowPunct/>
        <w:topLinePunct w:val="0"/>
        <w:autoSpaceDE/>
        <w:autoSpaceDN/>
        <w:bidi w:val="0"/>
        <w:adjustRightInd/>
        <w:snapToGrid/>
        <w:spacing w:line="520" w:lineRule="exact"/>
        <w:ind w:left="720" w:hanging="640" w:hangingChars="200"/>
        <w:jc w:val="left"/>
        <w:textAlignment w:val="auto"/>
        <w:rPr>
          <w:rFonts w:hint="eastAsia" w:ascii="仿宋" w:hAnsi="仿宋" w:eastAsia="仿宋" w:cs="仿宋"/>
          <w:kern w:val="0"/>
          <w:sz w:val="32"/>
          <w:szCs w:val="32"/>
        </w:rPr>
      </w:pPr>
      <w:r>
        <w:rPr>
          <w:rFonts w:hint="eastAsia" w:ascii="仿宋" w:hAnsi="仿宋" w:eastAsia="仿宋" w:cs="仿宋"/>
          <w:i w:val="0"/>
          <w:iCs w:val="0"/>
          <w:caps w:val="0"/>
          <w:color w:val="252525"/>
          <w:spacing w:val="0"/>
          <w:sz w:val="32"/>
          <w:szCs w:val="32"/>
          <w:shd w:val="clear" w:fill="FFFFFF"/>
        </w:rPr>
        <w:t>日    期：    年   月   日</w:t>
      </w:r>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B2957"/>
    <w:multiLevelType w:val="singleLevel"/>
    <w:tmpl w:val="C1BB29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112B4DC3"/>
    <w:rsid w:val="12494C0F"/>
    <w:rsid w:val="13887B76"/>
    <w:rsid w:val="1CE87F4B"/>
    <w:rsid w:val="1FF403C2"/>
    <w:rsid w:val="219914E7"/>
    <w:rsid w:val="2BEA550D"/>
    <w:rsid w:val="36CB704A"/>
    <w:rsid w:val="5A1D7FED"/>
    <w:rsid w:val="62D63A44"/>
    <w:rsid w:val="62E660A8"/>
    <w:rsid w:val="7216440C"/>
    <w:rsid w:val="72E256EB"/>
    <w:rsid w:val="73CF28BD"/>
    <w:rsid w:val="74F10836"/>
    <w:rsid w:val="79404C19"/>
    <w:rsid w:val="7A3F1421"/>
    <w:rsid w:val="7A865F43"/>
    <w:rsid w:val="7B645A8A"/>
    <w:rsid w:val="7D6E1CC5"/>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Words>
  <Characters>289</Characters>
  <Lines>1</Lines>
  <Paragraphs>1</Paragraphs>
  <TotalTime>11</TotalTime>
  <ScaleCrop>false</ScaleCrop>
  <LinksUpToDate>false</LinksUpToDate>
  <CharactersWithSpaces>329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PJJ</cp:lastModifiedBy>
  <dcterms:modified xsi:type="dcterms:W3CDTF">2024-11-22T09:05:35Z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F3A2A5737C3245E3BE0431AF142D1604_13</vt:lpwstr>
  </property>
</Properties>
</file>