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22DE">
      <w:pPr>
        <w:spacing w:line="240" w:lineRule="auto"/>
        <w:ind w:right="0"/>
        <w:jc w:val="center"/>
        <w:rPr>
          <w:rFonts w:hint="eastAsia" w:ascii="Arial" w:hAnsi="Arial" w:eastAsia="宋体" w:cs="Arial"/>
          <w:b/>
          <w:bCs/>
          <w:i w:val="0"/>
          <w:caps w:val="0"/>
          <w:color w:val="333333"/>
          <w:spacing w:val="0"/>
          <w:sz w:val="36"/>
          <w:szCs w:val="36"/>
          <w:highlight w:val="none"/>
          <w:shd w:val="clear" w:fill="FFFFFF"/>
          <w:lang w:val="en-US" w:eastAsia="zh-CN"/>
        </w:rPr>
      </w:pPr>
      <w:r>
        <w:rPr>
          <w:rFonts w:hint="eastAsia" w:ascii="Arial" w:hAnsi="Arial" w:eastAsia="宋体" w:cs="Arial"/>
          <w:b/>
          <w:bCs/>
          <w:i w:val="0"/>
          <w:caps w:val="0"/>
          <w:color w:val="333333"/>
          <w:spacing w:val="0"/>
          <w:sz w:val="36"/>
          <w:szCs w:val="36"/>
          <w:highlight w:val="none"/>
          <w:shd w:val="clear" w:fill="FFFFFF"/>
          <w:lang w:val="en-US" w:eastAsia="zh-CN"/>
        </w:rPr>
        <w:t>梧州市中医医院改扩建项目二期工程综合楼（含连廊）及室外配套工程土壤氡浓度检测服务采购项目报价单</w:t>
      </w:r>
    </w:p>
    <w:p w14:paraId="749D892D">
      <w:pPr>
        <w:spacing w:line="240" w:lineRule="auto"/>
        <w:ind w:right="0"/>
        <w:jc w:val="left"/>
        <w:rPr>
          <w:rFonts w:hint="eastAsia" w:ascii="Arial" w:hAnsi="Arial" w:eastAsia="宋体" w:cs="Arial"/>
          <w:b/>
          <w:bCs/>
          <w:i w:val="0"/>
          <w:caps w:val="0"/>
          <w:color w:val="333333"/>
          <w:spacing w:val="0"/>
          <w:sz w:val="28"/>
          <w:szCs w:val="28"/>
          <w:highlight w:val="none"/>
          <w:shd w:val="clear" w:fill="FFFFFF"/>
          <w:lang w:val="en-US" w:eastAsia="zh-CN"/>
        </w:rPr>
      </w:pPr>
    </w:p>
    <w:p w14:paraId="6B22F583">
      <w:pPr>
        <w:spacing w:line="240" w:lineRule="auto"/>
        <w:ind w:right="0"/>
        <w:jc w:val="left"/>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t>报价单位（盖章）：</w:t>
      </w:r>
    </w:p>
    <w:p w14:paraId="0D7AFD81">
      <w:pPr>
        <w:spacing w:line="240" w:lineRule="auto"/>
        <w:ind w:right="0"/>
        <w:jc w:val="left"/>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p>
    <w:p w14:paraId="5FF51D04">
      <w:pPr>
        <w:spacing w:line="240" w:lineRule="auto"/>
        <w:ind w:right="0"/>
        <w:jc w:val="left"/>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t>报价联系人：</w:t>
      </w:r>
    </w:p>
    <w:p w14:paraId="03471A08">
      <w:pPr>
        <w:spacing w:line="240" w:lineRule="auto"/>
        <w:ind w:right="0"/>
        <w:jc w:val="left"/>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p>
    <w:p w14:paraId="462FC25D">
      <w:pPr>
        <w:spacing w:line="240" w:lineRule="auto"/>
        <w:ind w:right="0"/>
        <w:jc w:val="left"/>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t>报价人电话：</w:t>
      </w:r>
    </w:p>
    <w:p w14:paraId="0220F42F">
      <w:pPr>
        <w:pStyle w:val="2"/>
        <w:spacing w:line="240" w:lineRule="auto"/>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p>
    <w:p w14:paraId="2BC16F91">
      <w:pPr>
        <w:pStyle w:val="2"/>
        <w:spacing w:line="240" w:lineRule="auto"/>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t>项目报价（人民币）：</w:t>
      </w:r>
      <w:r>
        <w:rPr>
          <w:rFonts w:hint="eastAsia" w:asciiTheme="minorEastAsia" w:hAnsiTheme="minorEastAsia" w:eastAsiaTheme="minorEastAsia" w:cstheme="minorEastAsia"/>
          <w:b/>
          <w:bCs/>
          <w:i w:val="0"/>
          <w:caps w:val="0"/>
          <w:color w:val="333333"/>
          <w:spacing w:val="0"/>
          <w:sz w:val="28"/>
          <w:szCs w:val="28"/>
          <w:highlight w:val="none"/>
          <w:u w:val="single"/>
          <w:shd w:val="clear" w:fill="FFFFFF"/>
          <w:lang w:val="en-US" w:eastAsia="zh-CN"/>
        </w:rPr>
        <w:t xml:space="preserve">                   </w:t>
      </w:r>
      <w:r>
        <w:rPr>
          <w:rFonts w:hint="eastAsia" w:asciiTheme="minorEastAsia" w:hAnsiTheme="minorEastAsia" w:eastAsiaTheme="minorEastAsia" w:cstheme="minorEastAsia"/>
          <w:b/>
          <w:bCs/>
          <w:i w:val="0"/>
          <w:caps w:val="0"/>
          <w:color w:val="333333"/>
          <w:spacing w:val="0"/>
          <w:sz w:val="28"/>
          <w:szCs w:val="28"/>
          <w:highlight w:val="none"/>
          <w:shd w:val="clear" w:fill="FFFFFF"/>
          <w:lang w:val="en-US" w:eastAsia="zh-CN"/>
        </w:rPr>
        <w:t>（元）。</w:t>
      </w:r>
    </w:p>
    <w:p w14:paraId="26390F16">
      <w:pPr>
        <w:spacing w:before="9" w:after="0" w:line="240" w:lineRule="auto"/>
        <w:jc w:val="center"/>
        <w:rPr>
          <w:rFonts w:hint="eastAsia" w:asciiTheme="minorEastAsia" w:hAnsiTheme="minorEastAsia" w:eastAsiaTheme="minorEastAsia" w:cstheme="minorEastAsia"/>
          <w:sz w:val="20"/>
          <w:highlight w:val="none"/>
        </w:rPr>
      </w:pPr>
    </w:p>
    <w:p w14:paraId="50D813C5">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一、项目概况</w:t>
      </w:r>
    </w:p>
    <w:p w14:paraId="06385710">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1.项目名称：梧州市中医医院改扩建项目二期工程综合楼（含连廊）及室外配套工程土壤氡浓度检测服务</w:t>
      </w:r>
    </w:p>
    <w:p w14:paraId="702C8B40">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工作内容：根据《民用建筑工程室内环境污染控制标准》（GB50325-2020）中“新建、扩建的民用建筑工程,设计前应对建筑工程所在城市区域土壤中氡浓度或土壤表面氡析出率进行调查,并提交相应的调查报告。未进行过区域土壤中氡浓度或土壤表面析出率测定的,应对建筑场地土壤中氡浓度或土</w:t>
      </w:r>
      <w:bookmarkStart w:id="0" w:name="_GoBack"/>
      <w:bookmarkEnd w:id="0"/>
      <w:r>
        <w:rPr>
          <w:rFonts w:hint="eastAsia" w:asciiTheme="minorEastAsia" w:hAnsiTheme="minorEastAsia" w:eastAsiaTheme="minorEastAsia" w:cstheme="minorEastAsia"/>
          <w:color w:val="auto"/>
          <w:sz w:val="28"/>
          <w:szCs w:val="28"/>
          <w:highlight w:val="none"/>
          <w:lang w:val="en-US" w:eastAsia="zh-CN"/>
        </w:rPr>
        <w:t>壤析出率进行测定，并提供相应的检测报告”的规定，以及相关指标规定方法或其他现行有效的国家、行业、地方标准，负责梧州市中医医院改扩建项目二期工程综合楼（含连廊）及室外配套工程地点土壤中氡浓度检测及检测报告编制。</w:t>
      </w:r>
    </w:p>
    <w:p w14:paraId="03D07980">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二、服务要求</w:t>
      </w:r>
    </w:p>
    <w:p w14:paraId="4F828D7D">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（一）检测要求</w:t>
      </w:r>
    </w:p>
    <w:p w14:paraId="03C467AB">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1.检测内容:土壤中氡浓度检测。</w:t>
      </w:r>
    </w:p>
    <w:p w14:paraId="38EFC04F">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2.检测方法:按照《民用建筑工程室内环境污染控制标准》（GB50325-2020）附录C、《绿色建筑检测技术标准》DBJ/T45-037-2017，以及相关指标规定方法或其他现行有效的国家、行业、地方标准</w:t>
      </w:r>
      <w:r>
        <w:rPr>
          <w:rFonts w:hint="eastAsia" w:asciiTheme="minorEastAsia" w:hAnsiTheme="minorEastAsia" w:eastAsiaTheme="minorEastAsia" w:cstheme="minorEastAsia"/>
          <w:color w:val="auto"/>
          <w:sz w:val="28"/>
          <w:szCs w:val="28"/>
          <w:highlight w:val="none"/>
          <w:lang w:val="en-US" w:eastAsia="zh-CN" w:bidi="ar-SA"/>
        </w:rPr>
        <w:t>。</w:t>
      </w:r>
    </w:p>
    <w:p w14:paraId="216D7B8B">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3.检测服务工作最终完成后提交正式的检测报告，检测报告的内容应包含采样检测过程描述、检测方法、土壤氡浓度检测结果等。</w:t>
      </w:r>
    </w:p>
    <w:p w14:paraId="49E20133">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4.完成时间:所有检测工作需在5日历天内</w:t>
      </w:r>
      <w:r>
        <w:rPr>
          <w:rFonts w:hint="eastAsia" w:asciiTheme="minorEastAsia" w:hAnsiTheme="minorEastAsia" w:eastAsiaTheme="minorEastAsia" w:cstheme="minorEastAsia"/>
          <w:color w:val="auto"/>
          <w:sz w:val="28"/>
          <w:szCs w:val="28"/>
          <w:highlight w:val="none"/>
          <w:lang w:val="en-US" w:eastAsia="zh-CN" w:bidi="ar-SA"/>
        </w:rPr>
        <w:t>完成。</w:t>
      </w:r>
    </w:p>
    <w:p w14:paraId="1984CE73">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（三）提交成果要求</w:t>
      </w:r>
    </w:p>
    <w:p w14:paraId="78B240EE">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1.合同签订后并在接到甲方通知之日起3天内开始进行检测服务工作，采样及检测工作应在上述规定时间内完成，检测报告应在检测工作结束后5天内</w:t>
      </w:r>
      <w:r>
        <w:rPr>
          <w:rFonts w:hint="eastAsia" w:asciiTheme="minorEastAsia" w:hAnsiTheme="minorEastAsia" w:eastAsiaTheme="minorEastAsia" w:cstheme="minorEastAsia"/>
          <w:color w:val="auto"/>
          <w:sz w:val="28"/>
          <w:szCs w:val="28"/>
          <w:highlight w:val="none"/>
          <w:lang w:val="en-US" w:eastAsia="zh-CN" w:bidi="ar-SA"/>
        </w:rPr>
        <w:t>提交给采购人，提交的报告一式6份(含电子文档版)。</w:t>
      </w:r>
    </w:p>
    <w:p w14:paraId="0830C23F">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2.在样品采集和检测过程中如遇恶劣天气等自然因素，造成不能开展工作的，经采购人确认，则服务期相应顺延。</w:t>
      </w:r>
    </w:p>
    <w:p w14:paraId="00158324">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（四）其他要求</w:t>
      </w:r>
    </w:p>
    <w:p w14:paraId="1AF24385">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1.检测费用要求包含按项目全部用地范围土壤氡浓度检验检测并出具检测报告或检测成果文件的所有费用，及委派技术人员参与项目履约验收工作的所有费用，采购人将不会支付其他费用。</w:t>
      </w:r>
    </w:p>
    <w:p w14:paraId="11DB084E">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bidi="ar-SA"/>
        </w:rPr>
        <w:t>2.成果文件要求符合国家相关标准和现行技术规范、规程及采购人户需求。</w:t>
      </w:r>
    </w:p>
    <w:p w14:paraId="6866E2A4">
      <w:pPr>
        <w:keepNext w:val="0"/>
        <w:keepLines w:val="0"/>
        <w:pageBreakBefore w:val="0"/>
        <w:widowControl w:val="0"/>
        <w:kinsoku/>
        <w:wordWrap/>
        <w:overflowPunct/>
        <w:topLinePunct w:val="0"/>
        <w:autoSpaceDE w:val="0"/>
        <w:autoSpaceDN w:val="0"/>
        <w:bidi w:val="0"/>
        <w:adjustRightInd/>
        <w:snapToGrid/>
        <w:spacing w:before="0" w:line="240" w:lineRule="auto"/>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三、商务要求</w:t>
      </w:r>
    </w:p>
    <w:p w14:paraId="62114BE3">
      <w:pPr>
        <w:keepNext w:val="0"/>
        <w:keepLines w:val="0"/>
        <w:pageBreakBefore w:val="0"/>
        <w:widowControl w:val="0"/>
        <w:kinsoku/>
        <w:wordWrap/>
        <w:overflowPunct/>
        <w:topLinePunct w:val="0"/>
        <w:autoSpaceDE w:val="0"/>
        <w:autoSpaceDN w:val="0"/>
        <w:bidi w:val="0"/>
        <w:adjustRightInd/>
        <w:snapToGrid/>
        <w:spacing w:before="0" w:line="24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1.服务期限：合同签订后30日历天</w:t>
      </w:r>
      <w:r>
        <w:rPr>
          <w:rFonts w:hint="eastAsia" w:asciiTheme="minorEastAsia" w:hAnsiTheme="minorEastAsia" w:eastAsiaTheme="minorEastAsia" w:cstheme="minorEastAsia"/>
          <w:color w:val="auto"/>
          <w:sz w:val="28"/>
          <w:szCs w:val="28"/>
          <w:highlight w:val="none"/>
          <w:lang w:val="en-US" w:eastAsia="zh-CN"/>
        </w:rPr>
        <w:t>。</w:t>
      </w:r>
    </w:p>
    <w:p w14:paraId="479680A7">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2.服务地点：采购人指定地点。</w:t>
      </w:r>
    </w:p>
    <w:p w14:paraId="01BBA80A">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3.付款方式：无预付款，验收成果合格后一次性付清服务费。</w:t>
      </w:r>
    </w:p>
    <w:p w14:paraId="0183CAB2">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4.报价要求：报价是履行合同的最终价格，包括服务的价格；人工、设备、资料、现场勘察、检测、探测、工程、技术指导等费用；必要的保险费用和各项税费等一切可能发生的税金和费用</w:t>
      </w:r>
      <w:r>
        <w:rPr>
          <w:rFonts w:hint="eastAsia" w:asciiTheme="minorEastAsia" w:hAnsiTheme="minorEastAsia" w:eastAsiaTheme="minorEastAsia" w:cstheme="minorEastAsia"/>
          <w:sz w:val="28"/>
          <w:szCs w:val="28"/>
          <w:highlight w:val="none"/>
          <w:lang w:val="en-US" w:eastAsia="zh-CN"/>
        </w:rPr>
        <w:t>。</w:t>
      </w:r>
    </w:p>
    <w:p w14:paraId="3F76B542">
      <w:pPr>
        <w:pStyle w:val="2"/>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highlight w:val="none"/>
          <w:lang w:val="en-US" w:eastAsia="zh-CN"/>
        </w:rPr>
      </w:pP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TFlOTU3MzJhZTIzMWI5ZThhN2Y4MjJjNDM2NjZiOGYifQ=="/>
  </w:docVars>
  <w:rsids>
    <w:rsidRoot w:val="00000000"/>
    <w:rsid w:val="06184B61"/>
    <w:rsid w:val="0AAE43D8"/>
    <w:rsid w:val="101E68B6"/>
    <w:rsid w:val="12350AE7"/>
    <w:rsid w:val="143144F3"/>
    <w:rsid w:val="1E1A1E1C"/>
    <w:rsid w:val="1E9A05E3"/>
    <w:rsid w:val="2C164FE2"/>
    <w:rsid w:val="3BC27434"/>
    <w:rsid w:val="40971BD9"/>
    <w:rsid w:val="41F20B4F"/>
    <w:rsid w:val="422E137F"/>
    <w:rsid w:val="44A72EAA"/>
    <w:rsid w:val="46D37494"/>
    <w:rsid w:val="4A483BF0"/>
    <w:rsid w:val="4D0C6761"/>
    <w:rsid w:val="5F8D0FA7"/>
    <w:rsid w:val="6F837FC0"/>
    <w:rsid w:val="77D85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character" w:styleId="6">
    <w:name w:val="FollowedHyperlink"/>
    <w:basedOn w:val="5"/>
    <w:qFormat/>
    <w:uiPriority w:val="0"/>
    <w:rPr>
      <w:rFonts w:ascii="Arial" w:hAnsi="Arial" w:eastAsia="Arial" w:cs="Arial"/>
      <w:color w:val="333333"/>
      <w:sz w:val="19"/>
      <w:szCs w:val="19"/>
      <w:u w:val="none"/>
    </w:rPr>
  </w:style>
  <w:style w:type="character" w:styleId="7">
    <w:name w:val="Hyperlink"/>
    <w:basedOn w:val="5"/>
    <w:qFormat/>
    <w:uiPriority w:val="0"/>
    <w:rPr>
      <w:rFonts w:hint="default" w:ascii="Arial" w:hAnsi="Arial" w:eastAsia="Arial" w:cs="Arial"/>
      <w:color w:val="333333"/>
      <w:sz w:val="19"/>
      <w:szCs w:val="19"/>
      <w:u w:val="none"/>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autoRedefine/>
    <w:qFormat/>
    <w:uiPriority w:val="1"/>
    <w:rPr>
      <w:rFonts w:ascii="宋体" w:hAnsi="宋体" w:eastAsia="宋体" w:cs="宋体"/>
      <w:lang w:val="en-US" w:eastAsia="zh-CN" w:bidi="ar-SA"/>
    </w:rPr>
  </w:style>
  <w:style w:type="paragraph" w:customStyle="1" w:styleId="11">
    <w:name w:val="正文正"/>
    <w:basedOn w:val="1"/>
    <w:qFormat/>
    <w:uiPriority w:val="0"/>
    <w:pPr>
      <w:spacing w:line="560" w:lineRule="exact"/>
      <w:ind w:firstLine="561"/>
    </w:pPr>
    <w:rPr>
      <w:rFonts w:ascii="Calibri" w:hAnsi="Calibri"/>
      <w:sz w:val="28"/>
      <w:szCs w:val="28"/>
    </w:rPr>
  </w:style>
  <w:style w:type="character" w:customStyle="1" w:styleId="12">
    <w:name w:val="active"/>
    <w:basedOn w:val="5"/>
    <w:qFormat/>
    <w:uiPriority w:val="0"/>
    <w:rPr>
      <w:color w:val="4285F4"/>
      <w:bdr w:val="single" w:color="4285F4" w:sz="6" w:space="0"/>
    </w:rPr>
  </w:style>
  <w:style w:type="character" w:customStyle="1" w:styleId="13">
    <w:name w:val="hover47"/>
    <w:basedOn w:val="5"/>
    <w:qFormat/>
    <w:uiPriority w:val="0"/>
    <w:rPr>
      <w:shd w:val="clear" w:fill="9C1A36"/>
    </w:rPr>
  </w:style>
  <w:style w:type="character" w:customStyle="1" w:styleId="14">
    <w:name w:val="hover48"/>
    <w:basedOn w:val="5"/>
    <w:qFormat/>
    <w:uiPriority w:val="0"/>
    <w:rPr>
      <w:color w:val="9C1A36"/>
    </w:rPr>
  </w:style>
  <w:style w:type="character" w:customStyle="1" w:styleId="15">
    <w:name w:val="hover49"/>
    <w:basedOn w:val="5"/>
    <w:qFormat/>
    <w:uiPriority w:val="0"/>
    <w:rPr>
      <w:color w:val="1A85D7"/>
    </w:rPr>
  </w:style>
  <w:style w:type="character" w:customStyle="1" w:styleId="16">
    <w:name w:val="hover50"/>
    <w:basedOn w:val="5"/>
    <w:qFormat/>
    <w:uiPriority w:val="0"/>
    <w:rPr>
      <w:color w:val="4285F4"/>
    </w:rPr>
  </w:style>
  <w:style w:type="character" w:customStyle="1" w:styleId="17">
    <w:name w:val="hover51"/>
    <w:basedOn w:val="5"/>
    <w:qFormat/>
    <w:uiPriority w:val="0"/>
  </w:style>
  <w:style w:type="character" w:customStyle="1" w:styleId="18">
    <w:name w:val="hover52"/>
    <w:basedOn w:val="5"/>
    <w:qFormat/>
    <w:uiPriority w:val="0"/>
    <w:rPr>
      <w:color w:val="9C1A36"/>
      <w:u w:val="none"/>
    </w:rPr>
  </w:style>
  <w:style w:type="character" w:customStyle="1" w:styleId="19">
    <w:name w:val="after"/>
    <w:basedOn w:val="5"/>
    <w:qFormat/>
    <w:uiPriority w:val="0"/>
    <w:rPr>
      <w:bdr w:val="dashed" w:color="auto" w:sz="48" w:space="0"/>
    </w:rPr>
  </w:style>
  <w:style w:type="character" w:customStyle="1" w:styleId="20">
    <w:name w:val="after1"/>
    <w:basedOn w:val="5"/>
    <w:qFormat/>
    <w:uiPriority w:val="0"/>
  </w:style>
  <w:style w:type="character" w:customStyle="1" w:styleId="21">
    <w:name w:val="before"/>
    <w:basedOn w:val="5"/>
    <w:qFormat/>
    <w:uiPriority w:val="0"/>
    <w:rPr>
      <w:bdr w:val="single" w:color="auto" w:sz="48" w:space="0"/>
    </w:rPr>
  </w:style>
  <w:style w:type="character" w:customStyle="1" w:styleId="22">
    <w:name w:val="credit"/>
    <w:basedOn w:val="5"/>
    <w:qFormat/>
    <w:uiPriority w:val="0"/>
    <w:rPr>
      <w:sz w:val="18"/>
      <w:szCs w:val="18"/>
    </w:rPr>
  </w:style>
  <w:style w:type="character" w:customStyle="1" w:styleId="23">
    <w:name w:val="last-child1"/>
    <w:basedOn w:val="5"/>
    <w:qFormat/>
    <w:uiPriority w:val="0"/>
  </w:style>
  <w:style w:type="character" w:customStyle="1" w:styleId="24">
    <w:name w:val="first-child"/>
    <w:basedOn w:val="5"/>
    <w:qFormat/>
    <w:uiPriority w:val="0"/>
  </w:style>
  <w:style w:type="character" w:customStyle="1" w:styleId="25">
    <w:name w:val="active2"/>
    <w:basedOn w:val="5"/>
    <w:qFormat/>
    <w:uiPriority w:val="0"/>
    <w:rPr>
      <w:color w:val="4285F4"/>
      <w:bdr w:val="single" w:color="4285F4" w:sz="6" w:space="0"/>
    </w:rPr>
  </w:style>
  <w:style w:type="character" w:customStyle="1" w:styleId="26">
    <w:name w:val="hover46"/>
    <w:basedOn w:val="5"/>
    <w:qFormat/>
    <w:uiPriority w:val="0"/>
    <w:rPr>
      <w:shd w:val="clear" w:fill="9C1A36"/>
    </w:rPr>
  </w:style>
  <w:style w:type="character" w:customStyle="1" w:styleId="27">
    <w:name w:val="last-child"/>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1027</Words>
  <Characters>1085</Characters>
  <TotalTime>78</TotalTime>
  <ScaleCrop>false</ScaleCrop>
  <LinksUpToDate>false</LinksUpToDate>
  <CharactersWithSpaces>1104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蜡笔小智</cp:lastModifiedBy>
  <dcterms:modified xsi:type="dcterms:W3CDTF">2025-01-07T07:05:49Z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2052-12.1.0.19770</vt:lpwstr>
  </property>
  <property fmtid="{D5CDD505-2E9C-101B-9397-08002B2CF9AE}" pid="7" name="ICV">
    <vt:lpwstr>317A402628564E6299BDB8442279C273_13</vt:lpwstr>
  </property>
  <property fmtid="{D5CDD505-2E9C-101B-9397-08002B2CF9AE}" pid="8" name="KSOTemplateDocerSaveRecord">
    <vt:lpwstr>eyJoZGlkIjoiZjUzZmYwNmFkY2YzM2NjMzNlZTcwYWEyNjRiY2E4MDAiLCJ1c2VySWQiOiIzOTc5ODM2NDIifQ==</vt:lpwstr>
  </property>
</Properties>
</file>