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22DE">
      <w:pPr>
        <w:spacing w:line="240" w:lineRule="auto"/>
        <w:ind w:right="0"/>
        <w:jc w:val="center"/>
        <w:rPr>
          <w:rFonts w:hint="eastAsia" w:ascii="Arial" w:hAnsi="Arial" w:eastAsia="宋体" w:cs="Arial"/>
          <w:b/>
          <w:bCs/>
          <w:i w:val="0"/>
          <w:caps w:val="0"/>
          <w:color w:val="auto"/>
          <w:spacing w:val="0"/>
          <w:sz w:val="36"/>
          <w:szCs w:val="36"/>
          <w:highlight w:val="none"/>
          <w:shd w:val="clear" w:fill="FFFFFF"/>
          <w:lang w:val="en-US" w:eastAsia="zh-CN"/>
        </w:rPr>
      </w:pPr>
      <w:r>
        <w:rPr>
          <w:rFonts w:hint="eastAsia" w:ascii="Arial" w:hAnsi="Arial" w:eastAsia="宋体" w:cs="Arial"/>
          <w:b/>
          <w:bCs/>
          <w:i w:val="0"/>
          <w:caps w:val="0"/>
          <w:color w:val="auto"/>
          <w:spacing w:val="0"/>
          <w:sz w:val="36"/>
          <w:szCs w:val="36"/>
          <w:highlight w:val="none"/>
          <w:shd w:val="clear" w:fill="FFFFFF"/>
          <w:lang w:val="en-US" w:eastAsia="zh-CN"/>
        </w:rPr>
        <w:t>梧州市中医医院中药调剂、煎煮业务用房改造项目监理服务采购项目报价单</w:t>
      </w:r>
    </w:p>
    <w:p w14:paraId="749D892D">
      <w:pPr>
        <w:spacing w:line="240" w:lineRule="auto"/>
        <w:ind w:right="0"/>
        <w:jc w:val="left"/>
        <w:rPr>
          <w:rFonts w:hint="eastAsia" w:ascii="Arial" w:hAnsi="Arial" w:eastAsia="宋体" w:cs="Arial"/>
          <w:b/>
          <w:bCs/>
          <w:i w:val="0"/>
          <w:caps w:val="0"/>
          <w:color w:val="auto"/>
          <w:spacing w:val="0"/>
          <w:sz w:val="28"/>
          <w:szCs w:val="28"/>
          <w:highlight w:val="none"/>
          <w:shd w:val="clear" w:fill="FFFFFF"/>
          <w:lang w:val="en-US" w:eastAsia="zh-CN"/>
        </w:rPr>
      </w:pPr>
    </w:p>
    <w:p w14:paraId="6B22F583">
      <w:pPr>
        <w:spacing w:line="240" w:lineRule="auto"/>
        <w:ind w:right="0"/>
        <w:jc w:val="left"/>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t>报价单位（盖章）：</w:t>
      </w:r>
    </w:p>
    <w:p w14:paraId="0D7AFD81">
      <w:pPr>
        <w:spacing w:line="240" w:lineRule="auto"/>
        <w:ind w:right="0"/>
        <w:jc w:val="left"/>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pPr>
    </w:p>
    <w:p w14:paraId="5FF51D04">
      <w:pPr>
        <w:spacing w:line="240" w:lineRule="auto"/>
        <w:ind w:right="0"/>
        <w:jc w:val="left"/>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t>报价联系人：</w:t>
      </w:r>
    </w:p>
    <w:p w14:paraId="03471A08">
      <w:pPr>
        <w:spacing w:line="240" w:lineRule="auto"/>
        <w:ind w:right="0"/>
        <w:jc w:val="left"/>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pPr>
    </w:p>
    <w:p w14:paraId="462FC25D">
      <w:pPr>
        <w:spacing w:line="240" w:lineRule="auto"/>
        <w:ind w:right="0"/>
        <w:jc w:val="left"/>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t>报价人电话：</w:t>
      </w:r>
    </w:p>
    <w:p w14:paraId="0220F42F">
      <w:pPr>
        <w:pStyle w:val="2"/>
        <w:spacing w:line="240" w:lineRule="auto"/>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pPr>
    </w:p>
    <w:p w14:paraId="2BC16F91">
      <w:pPr>
        <w:pStyle w:val="2"/>
        <w:spacing w:line="240" w:lineRule="auto"/>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t>项目报价（人民币）：</w:t>
      </w:r>
      <w:r>
        <w:rPr>
          <w:rFonts w:hint="eastAsia" w:asciiTheme="minorEastAsia" w:hAnsiTheme="minorEastAsia" w:eastAsiaTheme="minorEastAsia" w:cstheme="minorEastAsia"/>
          <w:b/>
          <w:bCs/>
          <w:i w:val="0"/>
          <w:caps w:val="0"/>
          <w:color w:val="auto"/>
          <w:spacing w:val="0"/>
          <w:sz w:val="28"/>
          <w:szCs w:val="28"/>
          <w:highlight w:val="none"/>
          <w:u w:val="single"/>
          <w:shd w:val="clear" w:fill="FFFFFF"/>
          <w:lang w:val="en-US" w:eastAsia="zh-CN"/>
        </w:rPr>
        <w:t xml:space="preserve">                   </w:t>
      </w:r>
      <w:r>
        <w:rPr>
          <w:rFonts w:hint="eastAsia" w:asciiTheme="minorEastAsia" w:hAnsiTheme="minorEastAsia" w:eastAsiaTheme="minorEastAsia" w:cstheme="minorEastAsia"/>
          <w:b/>
          <w:bCs/>
          <w:i w:val="0"/>
          <w:caps w:val="0"/>
          <w:color w:val="auto"/>
          <w:spacing w:val="0"/>
          <w:sz w:val="28"/>
          <w:szCs w:val="28"/>
          <w:highlight w:val="none"/>
          <w:shd w:val="clear" w:fill="FFFFFF"/>
          <w:lang w:val="en-US" w:eastAsia="zh-CN"/>
        </w:rPr>
        <w:t>（元）。</w:t>
      </w:r>
    </w:p>
    <w:p w14:paraId="26390F16">
      <w:pPr>
        <w:spacing w:before="9" w:after="0" w:line="240" w:lineRule="auto"/>
        <w:jc w:val="center"/>
        <w:rPr>
          <w:rFonts w:hint="eastAsia" w:asciiTheme="minorEastAsia" w:hAnsiTheme="minorEastAsia" w:eastAsiaTheme="minorEastAsia" w:cstheme="minorEastAsia"/>
          <w:color w:val="auto"/>
          <w:sz w:val="20"/>
          <w:highlight w:val="none"/>
        </w:rPr>
      </w:pPr>
    </w:p>
    <w:p w14:paraId="50D813C5">
      <w:pPr>
        <w:keepNext w:val="0"/>
        <w:keepLines w:val="0"/>
        <w:pageBreakBefore w:val="0"/>
        <w:widowControl w:val="0"/>
        <w:kinsoku/>
        <w:wordWrap/>
        <w:overflowPunct/>
        <w:topLinePunct w:val="0"/>
        <w:autoSpaceDE w:val="0"/>
        <w:autoSpaceDN w:val="0"/>
        <w:bidi w:val="0"/>
        <w:adjustRightInd/>
        <w:snapToGrid/>
        <w:spacing w:before="0" w:line="240" w:lineRule="auto"/>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一、项目概况</w:t>
      </w:r>
    </w:p>
    <w:p w14:paraId="06385710">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1.项目名称：梧州市中医医院中药调剂、煎煮业务用房改造项目监理服务</w:t>
      </w:r>
    </w:p>
    <w:p w14:paraId="702C8B40">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2.本工程建设内容：新建一层钢框架结构建筑，建筑面积为484.02平方米，规模约59万。</w:t>
      </w:r>
    </w:p>
    <w:p w14:paraId="03D07980">
      <w:pPr>
        <w:keepNext w:val="0"/>
        <w:keepLines w:val="0"/>
        <w:pageBreakBefore w:val="0"/>
        <w:widowControl w:val="0"/>
        <w:kinsoku/>
        <w:wordWrap/>
        <w:overflowPunct/>
        <w:topLinePunct w:val="0"/>
        <w:autoSpaceDE w:val="0"/>
        <w:autoSpaceDN w:val="0"/>
        <w:bidi w:val="0"/>
        <w:adjustRightInd/>
        <w:snapToGrid/>
        <w:spacing w:before="0" w:line="240" w:lineRule="auto"/>
        <w:jc w:val="left"/>
        <w:textAlignment w:val="auto"/>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二、服务要求</w:t>
      </w:r>
    </w:p>
    <w:p w14:paraId="46A37642">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1.监理范围：工程施工过程中的质量、进度、费用控制，安全生产监督管理、合同、信息及现场施工协调管理。</w:t>
      </w:r>
    </w:p>
    <w:p w14:paraId="1AE060A0">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2.监理服务内容:按照相关法律法规开展监理服务。包含但不限于工程施工图纸及工程量清单及工程变更所包含的范围内的项目施工阶段及保修期内的全部施工监理服务。</w:t>
      </w:r>
    </w:p>
    <w:p w14:paraId="036B6489">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3.质量标准:符合国家现行施工验收规范合格标准。</w:t>
      </w:r>
    </w:p>
    <w:p w14:paraId="10D7542D">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4.投入人员要求：</w:t>
      </w:r>
      <w:bookmarkStart w:id="0" w:name="_GoBack"/>
      <w:bookmarkEnd w:id="0"/>
    </w:p>
    <w:p w14:paraId="13F9DD2D">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default"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（1）总监理工程师：1人，必须持有国家注册监理工程师执业资格证，并具有中级或中级以上职称，且专业涵盖房屋建筑工程相关专业领域。</w:t>
      </w:r>
    </w:p>
    <w:p w14:paraId="074A0D01">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（2）专业监理工程师：1人，必须持有中华人民共和国住房和城乡建设部颁发的中华人民共和国监理工程师注册证书，且专业涵盖房屋建筑工程相关专业领域。</w:t>
      </w:r>
    </w:p>
    <w:p w14:paraId="55E57539">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default"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（3）监理员：1人，必须持有省级住房和城乡建设主管部门或其认可的机构颁发的有效的监理员培训合格证书或监理员岗位培训证。</w:t>
      </w:r>
    </w:p>
    <w:p w14:paraId="6866E2A4">
      <w:pPr>
        <w:keepNext w:val="0"/>
        <w:keepLines w:val="0"/>
        <w:pageBreakBefore w:val="0"/>
        <w:widowControl w:val="0"/>
        <w:kinsoku/>
        <w:wordWrap/>
        <w:overflowPunct/>
        <w:topLinePunct w:val="0"/>
        <w:autoSpaceDE w:val="0"/>
        <w:autoSpaceDN w:val="0"/>
        <w:bidi w:val="0"/>
        <w:adjustRightInd/>
        <w:snapToGrid/>
        <w:spacing w:before="0" w:line="240" w:lineRule="auto"/>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三、商务要求</w:t>
      </w:r>
    </w:p>
    <w:p w14:paraId="62114BE3">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1.服务期限：自合同签订之日起至工程缺陷责任期满为止。</w:t>
      </w:r>
    </w:p>
    <w:p w14:paraId="479680A7">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2.服务地点：工程所在地。</w:t>
      </w:r>
    </w:p>
    <w:p w14:paraId="01BBA80A">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3.付款方式：在工程通过竣工验收后且工程结算审定完成后，成交供应商向采购人提交全额发票和验收书之日起20个工作日内，采购人一次性向成交供应商支付全部合同价款。</w:t>
      </w:r>
    </w:p>
    <w:p w14:paraId="112C590B">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4.服务响应要求：接到采购人处理问题通知后2小时内到达采购人指定现场处理。</w:t>
      </w:r>
    </w:p>
    <w:p w14:paraId="0183CAB2">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5.报价要求：供应商的报价应涵盖完成施工准备阶段、施工阶段、验收与缺陷责任期阶段监理工作所需的全部费用，采购人不再支付任何费用。</w:t>
      </w:r>
    </w:p>
    <w:p w14:paraId="058068B6">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验收要求：(1)工程质量合格并通过各项验收；(2)未尽事宜严格按照《关于印发广西壮族自治区政府采购项目履约验收管理办法的通知》（桂财采〔2015〕22号）以及《财政部关于进一步加强政府采购需求和履约验收管理的指导意见》（财库〔2016〕205号）规定执行。</w:t>
      </w:r>
    </w:p>
    <w:p w14:paraId="3F76B542">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7.其他要求：成交供应商应当依照法律、法规以及有关技术标准、设计文件和建设工程承包合同,代表采购人对施工质量实施监理，并对施工质量承担监理责任。</w:t>
      </w:r>
    </w:p>
    <w:sectPr>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TFlOTU3MzJhZTIzMWI5ZThhN2Y4MjJjNDM2NjZiOGYifQ=="/>
  </w:docVars>
  <w:rsids>
    <w:rsidRoot w:val="00000000"/>
    <w:rsid w:val="0E842401"/>
    <w:rsid w:val="101E68B6"/>
    <w:rsid w:val="12350AE7"/>
    <w:rsid w:val="1E1A1E1C"/>
    <w:rsid w:val="1E9A05E3"/>
    <w:rsid w:val="2C164FE2"/>
    <w:rsid w:val="40971BD9"/>
    <w:rsid w:val="41F20B4F"/>
    <w:rsid w:val="422E137F"/>
    <w:rsid w:val="44A72EAA"/>
    <w:rsid w:val="46D37494"/>
    <w:rsid w:val="4A483BF0"/>
    <w:rsid w:val="4D0C6761"/>
    <w:rsid w:val="5F8D0FA7"/>
    <w:rsid w:val="6F837FC0"/>
    <w:rsid w:val="77D85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Theme="minorHAnsi" w:hAnsiTheme="minorHAnsi" w:eastAsiaTheme="minorHAnsi"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Plain Text"/>
    <w:basedOn w:val="1"/>
    <w:qFormat/>
    <w:uiPriority w:val="0"/>
    <w:rPr>
      <w:rFonts w:ascii="宋体" w:hAnsi="Courier New"/>
      <w:kern w:val="0"/>
      <w:sz w:val="20"/>
      <w:szCs w:val="21"/>
    </w:rPr>
  </w:style>
  <w:style w:type="character" w:styleId="6">
    <w:name w:val="FollowedHyperlink"/>
    <w:basedOn w:val="5"/>
    <w:qFormat/>
    <w:uiPriority w:val="0"/>
    <w:rPr>
      <w:rFonts w:ascii="Arial" w:hAnsi="Arial" w:eastAsia="Arial" w:cs="Arial"/>
      <w:color w:val="333333"/>
      <w:sz w:val="19"/>
      <w:szCs w:val="19"/>
      <w:u w:val="none"/>
    </w:rPr>
  </w:style>
  <w:style w:type="character" w:styleId="7">
    <w:name w:val="Hyperlink"/>
    <w:basedOn w:val="5"/>
    <w:qFormat/>
    <w:uiPriority w:val="0"/>
    <w:rPr>
      <w:rFonts w:hint="default" w:ascii="Arial" w:hAnsi="Arial" w:eastAsia="Arial" w:cs="Arial"/>
      <w:color w:val="333333"/>
      <w:sz w:val="19"/>
      <w:szCs w:val="19"/>
      <w:u w:val="none"/>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autoRedefine/>
    <w:qFormat/>
    <w:uiPriority w:val="1"/>
    <w:rPr>
      <w:rFonts w:ascii="宋体" w:hAnsi="宋体" w:eastAsia="宋体" w:cs="宋体"/>
      <w:lang w:val="en-US" w:eastAsia="zh-CN" w:bidi="ar-SA"/>
    </w:rPr>
  </w:style>
  <w:style w:type="paragraph" w:customStyle="1" w:styleId="11">
    <w:name w:val="正文正"/>
    <w:basedOn w:val="1"/>
    <w:qFormat/>
    <w:uiPriority w:val="0"/>
    <w:pPr>
      <w:spacing w:line="560" w:lineRule="exact"/>
      <w:ind w:firstLine="561"/>
    </w:pPr>
    <w:rPr>
      <w:rFonts w:ascii="Calibri" w:hAnsi="Calibri"/>
      <w:sz w:val="28"/>
      <w:szCs w:val="28"/>
    </w:rPr>
  </w:style>
  <w:style w:type="character" w:customStyle="1" w:styleId="12">
    <w:name w:val="active"/>
    <w:basedOn w:val="5"/>
    <w:qFormat/>
    <w:uiPriority w:val="0"/>
    <w:rPr>
      <w:color w:val="4285F4"/>
      <w:bdr w:val="single" w:color="4285F4" w:sz="6" w:space="0"/>
    </w:rPr>
  </w:style>
  <w:style w:type="character" w:customStyle="1" w:styleId="13">
    <w:name w:val="hover47"/>
    <w:basedOn w:val="5"/>
    <w:qFormat/>
    <w:uiPriority w:val="0"/>
    <w:rPr>
      <w:shd w:val="clear" w:fill="9C1A36"/>
    </w:rPr>
  </w:style>
  <w:style w:type="character" w:customStyle="1" w:styleId="14">
    <w:name w:val="hover48"/>
    <w:basedOn w:val="5"/>
    <w:qFormat/>
    <w:uiPriority w:val="0"/>
    <w:rPr>
      <w:color w:val="9C1A36"/>
    </w:rPr>
  </w:style>
  <w:style w:type="character" w:customStyle="1" w:styleId="15">
    <w:name w:val="hover49"/>
    <w:basedOn w:val="5"/>
    <w:qFormat/>
    <w:uiPriority w:val="0"/>
    <w:rPr>
      <w:color w:val="1A85D7"/>
    </w:rPr>
  </w:style>
  <w:style w:type="character" w:customStyle="1" w:styleId="16">
    <w:name w:val="hover50"/>
    <w:basedOn w:val="5"/>
    <w:qFormat/>
    <w:uiPriority w:val="0"/>
    <w:rPr>
      <w:color w:val="4285F4"/>
    </w:rPr>
  </w:style>
  <w:style w:type="character" w:customStyle="1" w:styleId="17">
    <w:name w:val="hover51"/>
    <w:basedOn w:val="5"/>
    <w:qFormat/>
    <w:uiPriority w:val="0"/>
  </w:style>
  <w:style w:type="character" w:customStyle="1" w:styleId="18">
    <w:name w:val="hover52"/>
    <w:basedOn w:val="5"/>
    <w:qFormat/>
    <w:uiPriority w:val="0"/>
    <w:rPr>
      <w:color w:val="9C1A36"/>
      <w:u w:val="none"/>
    </w:rPr>
  </w:style>
  <w:style w:type="character" w:customStyle="1" w:styleId="19">
    <w:name w:val="after"/>
    <w:basedOn w:val="5"/>
    <w:qFormat/>
    <w:uiPriority w:val="0"/>
    <w:rPr>
      <w:bdr w:val="dashed" w:color="auto" w:sz="48" w:space="0"/>
    </w:rPr>
  </w:style>
  <w:style w:type="character" w:customStyle="1" w:styleId="20">
    <w:name w:val="after1"/>
    <w:basedOn w:val="5"/>
    <w:qFormat/>
    <w:uiPriority w:val="0"/>
  </w:style>
  <w:style w:type="character" w:customStyle="1" w:styleId="21">
    <w:name w:val="before"/>
    <w:basedOn w:val="5"/>
    <w:qFormat/>
    <w:uiPriority w:val="0"/>
    <w:rPr>
      <w:bdr w:val="single" w:color="auto" w:sz="48" w:space="0"/>
    </w:rPr>
  </w:style>
  <w:style w:type="character" w:customStyle="1" w:styleId="22">
    <w:name w:val="credit"/>
    <w:basedOn w:val="5"/>
    <w:qFormat/>
    <w:uiPriority w:val="0"/>
    <w:rPr>
      <w:sz w:val="18"/>
      <w:szCs w:val="18"/>
    </w:rPr>
  </w:style>
  <w:style w:type="character" w:customStyle="1" w:styleId="23">
    <w:name w:val="last-child1"/>
    <w:basedOn w:val="5"/>
    <w:qFormat/>
    <w:uiPriority w:val="0"/>
  </w:style>
  <w:style w:type="character" w:customStyle="1" w:styleId="24">
    <w:name w:val="first-child"/>
    <w:basedOn w:val="5"/>
    <w:qFormat/>
    <w:uiPriority w:val="0"/>
  </w:style>
  <w:style w:type="character" w:customStyle="1" w:styleId="25">
    <w:name w:val="active2"/>
    <w:basedOn w:val="5"/>
    <w:qFormat/>
    <w:uiPriority w:val="0"/>
    <w:rPr>
      <w:color w:val="4285F4"/>
      <w:bdr w:val="single" w:color="4285F4" w:sz="6" w:space="0"/>
    </w:rPr>
  </w:style>
  <w:style w:type="character" w:customStyle="1" w:styleId="26">
    <w:name w:val="hover46"/>
    <w:basedOn w:val="5"/>
    <w:qFormat/>
    <w:uiPriority w:val="0"/>
    <w:rPr>
      <w:shd w:val="clear" w:fill="9C1A36"/>
    </w:rPr>
  </w:style>
  <w:style w:type="character" w:customStyle="1" w:styleId="27">
    <w:name w:val="last-child"/>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904</Words>
  <Characters>937</Characters>
  <TotalTime>25</TotalTime>
  <ScaleCrop>false</ScaleCrop>
  <LinksUpToDate>false</LinksUpToDate>
  <CharactersWithSpaces>956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2024-04-22T02:21:00Z</dcterms:created>
  <dc:creator>心若向阳</dc:creator>
  <cp:lastModifiedBy>蜡笔小智</cp:lastModifiedBy>
  <dcterms:modified xsi:type="dcterms:W3CDTF">2025-01-07T07:08:01Z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WPS 文字</vt:lpwstr>
  </property>
  <property fmtid="{D5CDD505-2E9C-101B-9397-08002B2CF9AE}" pid="4" name="LastSaved">
    <vt:filetime>2024-04-22T00:00:00Z</vt:filetime>
  </property>
  <property fmtid="{D5CDD505-2E9C-101B-9397-08002B2CF9AE}" pid="5" name="SourceModified">
    <vt:lpwstr>D:20240327163804+08'38'</vt:lpwstr>
  </property>
  <property fmtid="{D5CDD505-2E9C-101B-9397-08002B2CF9AE}" pid="6" name="KSOProductBuildVer">
    <vt:lpwstr>2052-12.1.0.19770</vt:lpwstr>
  </property>
  <property fmtid="{D5CDD505-2E9C-101B-9397-08002B2CF9AE}" pid="7" name="ICV">
    <vt:lpwstr>317A402628564E6299BDB8442279C273_13</vt:lpwstr>
  </property>
  <property fmtid="{D5CDD505-2E9C-101B-9397-08002B2CF9AE}" pid="8" name="KSOTemplateDocerSaveRecord">
    <vt:lpwstr>eyJoZGlkIjoiZjUzZmYwNmFkY2YzM2NjMzNlZTcwYWEyNjRiY2E4MDAiLCJ1c2VySWQiOiIzOTc5ODM2NDIifQ==</vt:lpwstr>
  </property>
</Properties>
</file>