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AF20">
      <w:pPr>
        <w:jc w:val="center"/>
        <w:rPr>
          <w:sz w:val="52"/>
          <w:szCs w:val="72"/>
        </w:rPr>
      </w:pPr>
    </w:p>
    <w:p w14:paraId="31F30B18">
      <w:pPr>
        <w:jc w:val="center"/>
        <w:rPr>
          <w:sz w:val="52"/>
          <w:szCs w:val="72"/>
        </w:rPr>
      </w:pPr>
    </w:p>
    <w:p w14:paraId="799EF740">
      <w:pPr>
        <w:jc w:val="center"/>
        <w:rPr>
          <w:rFonts w:hint="eastAsia" w:eastAsiaTheme="minorEastAsia"/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</w:rPr>
        <w:t>梧州市</w:t>
      </w:r>
      <w:r>
        <w:rPr>
          <w:rFonts w:hint="eastAsia"/>
          <w:b/>
          <w:bCs/>
          <w:sz w:val="52"/>
          <w:szCs w:val="72"/>
          <w:lang w:val="en-US" w:eastAsia="zh-CN"/>
        </w:rPr>
        <w:t>中医医院</w:t>
      </w:r>
    </w:p>
    <w:p w14:paraId="374D06FC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市场调研报</w:t>
      </w:r>
      <w:r>
        <w:rPr>
          <w:rFonts w:hint="eastAsia"/>
          <w:b/>
          <w:bCs/>
          <w:sz w:val="52"/>
          <w:szCs w:val="72"/>
          <w:lang w:val="en-US" w:eastAsia="zh-CN"/>
        </w:rPr>
        <w:t>名</w:t>
      </w:r>
      <w:r>
        <w:rPr>
          <w:rFonts w:hint="eastAsia"/>
          <w:b/>
          <w:bCs/>
          <w:sz w:val="52"/>
          <w:szCs w:val="72"/>
        </w:rPr>
        <w:t>文件</w:t>
      </w:r>
    </w:p>
    <w:p w14:paraId="2F5A1A47">
      <w:pPr>
        <w:jc w:val="center"/>
        <w:rPr>
          <w:sz w:val="52"/>
          <w:szCs w:val="72"/>
        </w:rPr>
      </w:pPr>
    </w:p>
    <w:p w14:paraId="37F06108">
      <w:pPr>
        <w:jc w:val="center"/>
        <w:rPr>
          <w:sz w:val="52"/>
          <w:szCs w:val="72"/>
        </w:rPr>
      </w:pPr>
    </w:p>
    <w:p w14:paraId="765CD448">
      <w:pPr>
        <w:jc w:val="center"/>
        <w:rPr>
          <w:sz w:val="52"/>
          <w:szCs w:val="72"/>
        </w:rPr>
      </w:pPr>
    </w:p>
    <w:p w14:paraId="514B0B30">
      <w:pPr>
        <w:rPr>
          <w:sz w:val="52"/>
          <w:szCs w:val="72"/>
        </w:rPr>
      </w:pPr>
    </w:p>
    <w:p w14:paraId="4E497B6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</w:t>
      </w:r>
    </w:p>
    <w:p w14:paraId="60B62089">
      <w:pPr>
        <w:ind w:left="1084" w:hanging="1084" w:hangingChars="300"/>
        <w:jc w:val="left"/>
        <w:rPr>
          <w:rFonts w:hint="default" w:ascii="宋体" w:hAnsi="宋体" w:eastAsia="宋体" w:cs="宋体"/>
          <w:kern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>盖章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                   </w:t>
      </w:r>
    </w:p>
    <w:p w14:paraId="4A282284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联系人：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</w:t>
      </w:r>
    </w:p>
    <w:p w14:paraId="3FACAFA9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</w:t>
      </w:r>
    </w:p>
    <w:p w14:paraId="305D2C2A">
      <w:pPr>
        <w:jc w:val="left"/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地址：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  </w:t>
      </w:r>
    </w:p>
    <w:p w14:paraId="73414356"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  </w:t>
      </w:r>
    </w:p>
    <w:p w14:paraId="5C4602CD"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</w:p>
    <w:p w14:paraId="0028F4FF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0FD7FE8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1285112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96CFF0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附件1</w:t>
      </w:r>
    </w:p>
    <w:p w14:paraId="345E8B5A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13DB48AF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目        录</w:t>
      </w:r>
    </w:p>
    <w:p w14:paraId="55387A55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</w:p>
    <w:p w14:paraId="44958A1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公司资质：有效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营业执照复印件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 xml:space="preserve">   </w:t>
      </w:r>
    </w:p>
    <w:p w14:paraId="6DA3034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法人代表证件，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或者授权书/被授权代表人员信息</w:t>
      </w:r>
    </w:p>
    <w:p w14:paraId="04CC5D04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包括姓名、联系方式、身份证正反面，且盖公章。</w:t>
      </w:r>
    </w:p>
    <w:p w14:paraId="102A8307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项目参数及报价</w:t>
      </w:r>
    </w:p>
    <w:tbl>
      <w:tblPr>
        <w:tblStyle w:val="3"/>
        <w:tblW w:w="9440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2"/>
        <w:gridCol w:w="5148"/>
      </w:tblGrid>
      <w:tr w14:paraId="01E2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4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报名设备名称（填写注册/备案凭证名称）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7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5F93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6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医疗器械注册证/备案凭证 编号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2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3847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属于第几类医疗器械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1D7A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8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生产厂商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A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XXX公司</w:t>
            </w:r>
          </w:p>
        </w:tc>
      </w:tr>
      <w:tr w14:paraId="6F8D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5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规格/型号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C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2044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单价（元）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5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2600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F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供货时长（天）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9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0806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D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主要技术参数（含配置清单）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D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43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12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质保期（年）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3F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  <w:tr w14:paraId="034A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35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使用年限（年）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BE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</w:tr>
      <w:tr w14:paraId="000C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C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是否兼容其他耗材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A9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□ 是，耗材名称及报价、医保收费编码及价格、物价编码及价格，可附件。    □ 否。  □无耗材。</w:t>
            </w:r>
          </w:p>
        </w:tc>
      </w:tr>
      <w:tr w14:paraId="6A4C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D0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专机专用耗材名称及报价、医保收费编码及价格、物价编码及价格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00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1.XXX；2.XXX可附件，□不相关。</w:t>
            </w:r>
          </w:p>
        </w:tc>
      </w:tr>
      <w:tr w14:paraId="3D35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0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保修价格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3E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□ 无时限区分：xx万/年。    □ 有时限区分：A-B年，xx万/年；C-D年，xx万/年。</w:t>
            </w:r>
          </w:p>
        </w:tc>
      </w:tr>
      <w:tr w14:paraId="74F6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2E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易损件单价（如有）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9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可附件</w:t>
            </w:r>
          </w:p>
        </w:tc>
      </w:tr>
    </w:tbl>
    <w:p w14:paraId="3334EF3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 w14:paraId="389787F9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其他材料</w:t>
      </w:r>
    </w:p>
    <w:p w14:paraId="25B8B6F2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包括但不限于厂家授权书、同类业绩、产品彩页、厂家生产许可证、专机专用耗材名称/报价等。</w:t>
      </w:r>
    </w:p>
    <w:p w14:paraId="0C16E1F9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</w:p>
    <w:p w14:paraId="2C52785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5.声明函</w:t>
      </w:r>
    </w:p>
    <w:p w14:paraId="499EDF8E">
      <w:pPr>
        <w:jc w:val="center"/>
        <w:rPr>
          <w:rStyle w:val="5"/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br w:type="textWrapping"/>
      </w: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声明函</w:t>
      </w:r>
    </w:p>
    <w:p w14:paraId="2F53EB47">
      <w:pPr>
        <w:jc w:val="center"/>
        <w:rPr>
          <w:rStyle w:val="5"/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</w:p>
    <w:p w14:paraId="643463A8">
      <w:pPr>
        <w:ind w:left="640" w:leftChars="0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梧州市</w:t>
      </w: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  <w:t>中医医院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：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我公司已认真阅读了贵院此次编制的“</w:t>
      </w: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  <w:t>XXX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”采购项目需</w:t>
      </w:r>
    </w:p>
    <w:p w14:paraId="74444C71">
      <w:pPr>
        <w:ind w:left="640" w:leftChars="0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求公告，充分知悉并了解了贵院采购需求调查内容信息。我</w:t>
      </w:r>
    </w:p>
    <w:p w14:paraId="48E88356">
      <w:pPr>
        <w:ind w:left="640" w:leftChars="0" w:right="-92" w:rightChars="-44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方同意贵方无偿采用我方提交的全部或部分采购需求调查材</w:t>
      </w:r>
    </w:p>
    <w:p w14:paraId="309416D4">
      <w:pPr>
        <w:ind w:left="640" w:leftChars="0" w:right="-92" w:rightChars="-44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料作为贵方采购需求的内容，并且无需贵方承担任何责任。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本公司将严格遵守上述事项，对所提供的所有材料真实</w:t>
      </w:r>
    </w:p>
    <w:p w14:paraId="0D4D2515">
      <w:pPr>
        <w:ind w:left="640" w:leftChars="0" w:right="-92" w:rightChars="-44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性负责。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</w:p>
    <w:p w14:paraId="46B9CACE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</w:p>
    <w:p w14:paraId="430940CF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单位名称（盖章）：          </w:t>
      </w:r>
    </w:p>
    <w:p w14:paraId="3ADF716D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联系人：             </w:t>
      </w:r>
    </w:p>
    <w:p w14:paraId="212DD3CE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联系电话：           </w:t>
      </w:r>
    </w:p>
    <w:p w14:paraId="11C21581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日    期：    年   月   日</w:t>
      </w:r>
    </w:p>
    <w:p w14:paraId="015861CD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</w:p>
    <w:p w14:paraId="0777F2B6">
      <w:pPr>
        <w:ind w:left="720" w:hanging="720" w:hangingChars="200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  <w:t>附件2  设备需求参数</w:t>
      </w:r>
    </w:p>
    <w:p w14:paraId="5FF883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一、单通道注射泵 需求参数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：</w:t>
      </w:r>
    </w:p>
    <w:p w14:paraId="30828B03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可以适用多个注射器规格，包括但不限于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10mL、20mL、30mL、50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mL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60mL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4FBC8275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注射量范围：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0mL~10000mL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精度调节：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＜100mL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时，精度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0.1mL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≥100mL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时，精度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1mL。</w:t>
      </w:r>
    </w:p>
    <w:p w14:paraId="461EACAD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注射速度：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不同量程注射器匹配不同注射速度。</w:t>
      </w:r>
    </w:p>
    <w:p w14:paraId="3D886717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注射精度：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±2%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7910470C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注射器量程误差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1%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49F9E31D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注射模式：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多种注射模式，包含但不限于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速度模式、时间模式、简易模式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3C23C5FC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快速输注：不同量程注射器匹配不同注射速度。</w:t>
      </w:r>
    </w:p>
    <w:p w14:paraId="7235F682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适用于多种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给药单位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5B96735F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多种报警模式：比如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注射器脱落报警、阻塞报警、注射完成报警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等声光报警。</w:t>
      </w:r>
    </w:p>
    <w:p w14:paraId="4512B10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电池工作时间：单通道可连续工作不小于8小时。</w:t>
      </w:r>
    </w:p>
    <w:p w14:paraId="1A88FAF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</w:p>
    <w:p w14:paraId="4CA138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二、双通道注射泵 需求参数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：</w:t>
      </w:r>
    </w:p>
    <w:p w14:paraId="4EBCCFBE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可以适用多个注射器规格，包括但不限于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10mL、20mL、30mL、50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mL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60mL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50D06F62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注射量范围：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0mL~10000mL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精度调节：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＜100mL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时，精度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0.1mL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≥100mL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时，精度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1mL。</w:t>
      </w:r>
    </w:p>
    <w:p w14:paraId="4D2A52F4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注射速度：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不同量程注射器匹配不同注射速度。</w:t>
      </w:r>
    </w:p>
    <w:p w14:paraId="13E3DC3F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注射精度：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±2%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42717B50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注射器量程误差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1%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35EC3C4D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注射模式：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多种注射模式，包含但不限于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速度模式、时间模式、简易模式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30C665ED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快速输注：不同量程注射器匹配不同注射速度。</w:t>
      </w:r>
    </w:p>
    <w:p w14:paraId="2C782CEA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适用于多种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给药单位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543C099D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多种报警模式：比如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注射器脱落报警、阻塞报警、注射完成报警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等声光报警。</w:t>
      </w:r>
    </w:p>
    <w:p w14:paraId="36E8B4C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10.电池工作时间：单通道可连续工作不小于8小时、双通道可连续工作不小于5小时。</w:t>
      </w:r>
    </w:p>
    <w:p w14:paraId="435843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11.双通道采用双色模设计，容易区分。</w:t>
      </w:r>
    </w:p>
    <w:p w14:paraId="42F87AF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</w:p>
    <w:p w14:paraId="47604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eastAsia="zh-CN"/>
        </w:rPr>
        <w:t>多功能手术床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需求参数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eastAsia="zh-CN"/>
        </w:rPr>
        <w:t>：</w:t>
      </w:r>
    </w:p>
    <w:p w14:paraId="7B40D211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适用范围:适用于头、颈、胸、腹腔、四肢等外科、骨科、妇科、泌尿科、五官科等手术承载患者，提供合适的手术体位用。</w:t>
      </w:r>
    </w:p>
    <w:p w14:paraId="07F252D4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手术床采用多分段床身设计：可满足头板、背板、腰桥、臀板和分体式腿板等，不同手术体位调整。</w:t>
      </w:r>
    </w:p>
    <w:p w14:paraId="76B27C29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采用电动液压驱动，可多个方位调节。</w:t>
      </w:r>
    </w:p>
    <w:p w14:paraId="57988F57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两套独立运行操作系统：一套有线控制，一套床体机身面板控制。</w:t>
      </w:r>
    </w:p>
    <w:p w14:paraId="21B9DDB5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底座材料：高强度阻燃，耐腐蚀，易清洁，永不生锈。</w:t>
      </w:r>
    </w:p>
    <w:p w14:paraId="3D69499D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床垫材质可透X射线材料，用于透视摄影；床身便于C臂通过。</w:t>
      </w:r>
    </w:p>
    <w:p w14:paraId="73EE71EE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安全承重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≥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220Kg。</w:t>
      </w:r>
    </w:p>
    <w:p w14:paraId="3ADC93CA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内置充电蓄电池，可满足市电断电后使用。</w:t>
      </w:r>
    </w:p>
    <w:p w14:paraId="754FF64D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床面距地高度（电动）  ≥ 650～1000㎜。</w:t>
      </w:r>
    </w:p>
    <w:p w14:paraId="7B933D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10.床面升降行程（电动） ≥ 360㎜。</w:t>
      </w:r>
    </w:p>
    <w:p w14:paraId="516ED5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11.床面纵向移动行程（电动）≥350㎜。</w:t>
      </w:r>
    </w:p>
    <w:p w14:paraId="480042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12.带轮可移动。</w:t>
      </w:r>
    </w:p>
    <w:p w14:paraId="199EA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13.配置要求：每套手术床配</w:t>
      </w:r>
    </w:p>
    <w:p w14:paraId="702FCF2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>托手架1对（配约束带），</w:t>
      </w:r>
    </w:p>
    <w:p w14:paraId="65EF25D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>支身架1对，</w:t>
      </w:r>
    </w:p>
    <w:p w14:paraId="175DD78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>支肩架1对，</w:t>
      </w:r>
    </w:p>
    <w:p w14:paraId="7522E0F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>麻醉屏架1件，</w:t>
      </w:r>
    </w:p>
    <w:p w14:paraId="1745AA7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>侧卧位托手架1对，</w:t>
      </w:r>
    </w:p>
    <w:p w14:paraId="5FF4C3A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>俯卧位架1套，</w:t>
      </w:r>
    </w:p>
    <w:p w14:paraId="27C9B98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>截石位架1对（配约束带），</w:t>
      </w:r>
    </w:p>
    <w:p w14:paraId="68D8374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>腹部约束带2副。</w:t>
      </w:r>
    </w:p>
    <w:p w14:paraId="5FB06E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</w:p>
    <w:p w14:paraId="3AD85C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麻醉机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需求参数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</w:p>
    <w:p w14:paraId="7FA0F9E0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适用于全年龄段病人吸入麻醉及呼吸管理，包含成人、小儿、新生儿。</w:t>
      </w:r>
    </w:p>
    <w:p w14:paraId="26E483E5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</w:rPr>
        <w:t>适合内窥镜手术模式：具备顶光灯，且亮度可调，能够在黑暗环境中提供麻醉机工作台面照明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  <w:lang w:eastAsia="zh-CN"/>
        </w:rPr>
        <w:t>。</w:t>
      </w:r>
    </w:p>
    <w:p w14:paraId="28EBC81F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</w:rPr>
        <w:t>具备机械的笑、氧保护装置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  <w:lang w:eastAsia="zh-CN"/>
        </w:rPr>
        <w:t>。</w:t>
      </w:r>
    </w:p>
    <w:p w14:paraId="6B952BF7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后备储电锂电池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≥90分钟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</w:rPr>
        <w:t>不受停电影响，保证任何流量下氧浓度不低于21%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  <w:lang w:eastAsia="zh-CN"/>
        </w:rPr>
        <w:t>。</w:t>
      </w:r>
    </w:p>
    <w:p w14:paraId="2C915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  <w:lang w:val="en-US" w:eastAsia="zh-CN"/>
        </w:rPr>
        <w:t>4.所有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</w:rPr>
        <w:t>回路部件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  <w:lang w:val="en-US" w:eastAsia="zh-CN"/>
        </w:rPr>
        <w:t>（含流量传感器）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</w:rPr>
        <w:t>可以耐受134℃高温高压消毒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  <w:lang w:eastAsia="zh-CN"/>
        </w:rPr>
        <w:t>。</w:t>
      </w:r>
    </w:p>
    <w:p w14:paraId="352851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</w:rPr>
        <w:t>具有自动CO2旁路功能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  <w:lang w:eastAsia="zh-CN"/>
        </w:rPr>
        <w:t>。</w:t>
      </w:r>
    </w:p>
    <w:p w14:paraId="32F37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</w:rPr>
        <w:t>在机械通气过程中，更换钠石灰罐无需选择确认，无需关停机械通气，可方便直接更换。</w:t>
      </w:r>
    </w:p>
    <w:p w14:paraId="6A60C8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FFFFFF"/>
        </w:rPr>
        <w:t>提供辅助/控制通气，支持通气模式：容量控制压力限制模式、压力控制容量保证通气（PCV-VG）、电子PEEP、SIMV-VC、SIMV-PC、手动通气，可选带窒息后备保护通气的PSV，SIMV-VG，CPAP/PS。</w:t>
      </w:r>
    </w:p>
    <w:p w14:paraId="09A2B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8.可与同品牌的插件式监护仪实现模块共享。</w:t>
      </w:r>
    </w:p>
    <w:p w14:paraId="53C755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yellow"/>
          <w:lang w:val="en-US" w:eastAsia="zh-CN" w:bidi="ar"/>
        </w:rPr>
      </w:pPr>
    </w:p>
    <w:p w14:paraId="344FD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yellow"/>
          <w:lang w:val="en-US" w:eastAsia="zh-CN" w:bidi="ar"/>
        </w:rPr>
      </w:pPr>
    </w:p>
    <w:p w14:paraId="467A94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  <w:t>五、双臂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外科吊塔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需求参数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</w:p>
    <w:p w14:paraId="56039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1.旋转臂长度要求:600mm~1000mm可调，可按采购方要求定制。</w:t>
      </w:r>
    </w:p>
    <w:p w14:paraId="3EB61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2.横臂厚度:≥75mm。</w:t>
      </w:r>
    </w:p>
    <w:p w14:paraId="058CD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3.旋转角度:≥340°可调。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ab/>
      </w:r>
    </w:p>
    <w:p w14:paraId="36F87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  <w:t>4.最大负载:≥300kg，每层托盘最大配载:≤42kg。</w:t>
      </w:r>
    </w:p>
    <w:p w14:paraId="029605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5.控制台高度:≥800mm，可调。</w:t>
      </w:r>
    </w:p>
    <w:p w14:paraId="47FCF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6.输液架竖杆双节可伸缩，输液架臂可自由伸缩转动；输液架整体承重＞45kg。</w:t>
      </w:r>
    </w:p>
    <w:p w14:paraId="00003B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7.基本配置：至少满足</w:t>
      </w:r>
    </w:p>
    <w:p w14:paraId="4CE60D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(1)固定盘：1只</w:t>
      </w:r>
    </w:p>
    <w:p w14:paraId="6AEFC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(2)旋转臂：2个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ab/>
      </w:r>
    </w:p>
    <w:p w14:paraId="5E621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(3)控制台：1 个</w:t>
      </w:r>
    </w:p>
    <w:p w14:paraId="2FFD6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(4)不锈钢输液架：1套，高度可调节，挂钩4个</w:t>
      </w:r>
    </w:p>
    <w:p w14:paraId="291ED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  <w:t>(5)仪器托盘及抽屉：2层托盘，1个抽屉</w:t>
      </w:r>
    </w:p>
    <w:p w14:paraId="5AF6A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  <w:t>(6)电源插座（含两孔/三孔）：6只 ，具有可扩展性。</w:t>
      </w:r>
    </w:p>
    <w:p w14:paraId="37829E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  <w:t xml:space="preserve">(7)网络端口：1套 </w:t>
      </w:r>
    </w:p>
    <w:p w14:paraId="50CDF5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  <w:t>(8)气体终端：压缩空气1个、氧气2个、吸引气2个（可选配各种气体）</w:t>
      </w:r>
    </w:p>
    <w:p w14:paraId="030C00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yellow"/>
          <w:lang w:val="en-US" w:eastAsia="zh-CN" w:bidi="ar"/>
        </w:rPr>
      </w:pPr>
    </w:p>
    <w:p w14:paraId="25186B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yellow"/>
          <w:lang w:val="en-US" w:eastAsia="zh-CN" w:bidi="ar"/>
        </w:rPr>
      </w:pPr>
    </w:p>
    <w:p w14:paraId="4DE64AB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 xml:space="preserve">手术无影灯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  <w:t xml:space="preserve"> </w:t>
      </w:r>
    </w:p>
    <w:p w14:paraId="28030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（一）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 xml:space="preserve">手术无影灯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需求参数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</w:p>
    <w:p w14:paraId="732B215F">
      <w:pPr>
        <w:keepNext w:val="0"/>
        <w:keepLines w:val="0"/>
        <w:pageBreakBefore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一子灯一母灯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头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设计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采用</w:t>
      </w:r>
      <w:r>
        <w:rPr>
          <w:rFonts w:hint="eastAsia" w:asciiTheme="minorEastAsia" w:hAnsiTheme="minorEastAsia" w:eastAsiaTheme="minorEastAsia" w:cstheme="minorEastAsia"/>
          <w:color w:val="666666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LED冷光技术，每组LED光源都有单独的透镜聚光。</w:t>
      </w:r>
    </w:p>
    <w:p w14:paraId="13224A00">
      <w:pPr>
        <w:keepNext w:val="0"/>
        <w:keepLines w:val="0"/>
        <w:pageBreakBefore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灯盘外形:灯盘采用一体化的高强度材质外壳，灯盘表面为光滑圆弧型、无缝隙，无裸露铆钉。符合空气动力学设计的外形，易擦洗，耐酸碱腐蚀。</w:t>
      </w:r>
    </w:p>
    <w:p w14:paraId="18F22506">
      <w:pPr>
        <w:keepNext w:val="0"/>
        <w:keepLines w:val="0"/>
        <w:pageBreakBefore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中置手柄: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具有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触摸式调节无影灯功能。可控制无影灯亮度和光斑大小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等功能。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可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高温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灭菌、可徒手拆卸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。</w:t>
      </w:r>
    </w:p>
    <w:p w14:paraId="10623DAA">
      <w:pPr>
        <w:keepNext w:val="0"/>
        <w:keepLines w:val="0"/>
        <w:pageBreakBefore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手术灯灯头≥IP54防水防尘等级。</w:t>
      </w:r>
    </w:p>
    <w:p w14:paraId="5A3A079F">
      <w:pPr>
        <w:keepNext w:val="0"/>
        <w:keepLines w:val="0"/>
        <w:pageBreakBefore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母灯中心照度≥160,000Lx，子灯中心照度≥140,000Lx。</w:t>
      </w:r>
    </w:p>
    <w:p w14:paraId="17D2C520">
      <w:pPr>
        <w:keepNext w:val="0"/>
        <w:keepLines w:val="0"/>
        <w:pageBreakBefore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光柱深度≥1200mm。</w:t>
      </w:r>
    </w:p>
    <w:p w14:paraId="76EB0FE9">
      <w:pPr>
        <w:keepNext w:val="0"/>
        <w:keepLines w:val="0"/>
        <w:pageBreakBefore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子灯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母灯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都可光斑直径可调。</w:t>
      </w:r>
    </w:p>
    <w:p w14:paraId="01922BEB">
      <w:pPr>
        <w:keepNext w:val="0"/>
        <w:keepLines w:val="0"/>
        <w:pageBreakBefore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子灯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母灯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都可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具备色温可调功能，可调范围3500K-5100K。</w:t>
      </w:r>
    </w:p>
    <w:p w14:paraId="72E23857">
      <w:pPr>
        <w:keepNext w:val="0"/>
        <w:keepLines w:val="0"/>
        <w:pageBreakBefore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光斑均匀性：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照度达到中心照度的 50%区域的光斑分布直径为光斑直径的 60%以上，即 D50/D10≥60%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。</w:t>
      </w:r>
    </w:p>
    <w:p w14:paraId="061DCA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280" w:leftChars="0" w:hanging="280" w:hanging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10.吊管设计：模块化，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安装时不需要拆卸天花且不会改变层流结构，即可于无影旋转体基础上升级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为同柱四悬臂结构，便于后续安装专业显示器，且每悬臂可360°旋转。</w:t>
      </w:r>
    </w:p>
    <w:p w14:paraId="5F496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highlight w:val="none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highlight w:val="none"/>
        </w:rPr>
        <w:t>配置要求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highlight w:val="none"/>
          <w:lang w:val="en-US" w:eastAsia="zh-CN"/>
        </w:rPr>
        <w:t xml:space="preserve"> 至少满足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highlight w:val="none"/>
        </w:rPr>
        <w:t>：</w:t>
      </w:r>
    </w:p>
    <w:p w14:paraId="1EB42A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  <w:t>（1）可高温消毒手柄：10个。</w:t>
      </w:r>
    </w:p>
    <w:p w14:paraId="17263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 xml:space="preserve">（二）手术无影灯（带摄像头）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需求参数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</w:p>
    <w:p w14:paraId="18898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1.一子灯一母灯双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头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设计，采用 LED冷光技术，每组LED光源都有单独的透镜聚光。</w:t>
      </w:r>
    </w:p>
    <w:p w14:paraId="538A1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2.灯盘外形:灯盘采用一体化的高强度材质外壳，灯盘表面为光滑圆弧型、无缝隙，无裸露铆钉。符合空气动力学设计的外形，易擦洗，耐酸碱腐蚀。</w:t>
      </w:r>
    </w:p>
    <w:p w14:paraId="799D5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3.中置手柄:具有触摸式调节无影灯功能。可控制无影灯亮度和光斑大小等功能。可高温灭菌、可徒手拆卸。</w:t>
      </w:r>
    </w:p>
    <w:p w14:paraId="77679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4.手术灯灯头≥IP54防水防尘等级。</w:t>
      </w:r>
    </w:p>
    <w:p w14:paraId="3E17C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5.母灯中心照度≥160,000Lx，子灯中心照度≥140,000Lx。</w:t>
      </w:r>
    </w:p>
    <w:p w14:paraId="1B99E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6.光柱深度≥1200mm。</w:t>
      </w:r>
    </w:p>
    <w:p w14:paraId="487B1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7.子灯、母灯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均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可光斑直径可调。</w:t>
      </w:r>
    </w:p>
    <w:p w14:paraId="646A4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8.子灯、母灯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均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可具备色温可调功能，可调范围3500K-5100K。</w:t>
      </w:r>
    </w:p>
    <w:p w14:paraId="0596B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280" w:hanging="280" w:hanging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9.光斑均匀性：照度达到中心照度的 50%区域的光斑分布直径为光斑直径的 60%以上，即 D50/D10≥60%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。</w:t>
      </w:r>
    </w:p>
    <w:p w14:paraId="02647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280" w:hanging="280" w:hanging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10.吊管设计：模块化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设计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，安装时不需要拆卸天花且不会改变层流结构，即可于无影旋转体基础上升级为同柱四悬臂结构，便于后续安装专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用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显示器，且每悬臂可360°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无极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旋转。</w:t>
      </w:r>
    </w:p>
    <w:p w14:paraId="77938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280" w:hanging="280" w:hanging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11.母灯预留中置全高清摄像系统安装接口，可安装中置固定或无线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高清摄像头，实现图像传输到显示器。</w:t>
      </w:r>
    </w:p>
    <w:p w14:paraId="10F1D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12.中置高清摄像头参教要求：</w:t>
      </w:r>
    </w:p>
    <w:p w14:paraId="5670C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(1)有效像素: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≥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200 万。</w:t>
      </w:r>
    </w:p>
    <w:p w14:paraId="408D1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(2)分辨率: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≥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1080P(1920x1080)。</w:t>
      </w:r>
    </w:p>
    <w:p w14:paraId="2A0B9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13.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可悬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专用显示器尺寸：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21寸。</w:t>
      </w:r>
    </w:p>
    <w:p w14:paraId="4E7338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14.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配置要求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 xml:space="preserve"> 至少满足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：</w:t>
      </w:r>
    </w:p>
    <w:p w14:paraId="122A6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  <w:t>(1)可高温消毒手柄：5个。</w:t>
      </w:r>
    </w:p>
    <w:p w14:paraId="7F8CE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  <w:t>(2)中置高清摄像头：1套</w:t>
      </w:r>
    </w:p>
    <w:p w14:paraId="133FAE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  <w:t>(3)显示器弹簧臂：1套。</w:t>
      </w:r>
    </w:p>
    <w:p w14:paraId="46FF3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  <w:t>(4)可悬吊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专用显示器：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  <w:t>一只。</w:t>
      </w:r>
    </w:p>
    <w:p w14:paraId="6F0746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yellow"/>
          <w:lang w:val="en-US" w:eastAsia="zh-CN" w:bidi="ar"/>
        </w:rPr>
      </w:pPr>
    </w:p>
    <w:p w14:paraId="2C094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default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七、高频电刀机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需求参数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</w:p>
    <w:p w14:paraId="4A8046CD"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适用于需要切割和/或凝血的各类外科手术，包括普外、泌尿、妇科、肛肠、骨科、胸外、肿瘤等。</w:t>
      </w:r>
    </w:p>
    <w:p w14:paraId="70591B8F"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多种工作模式：包括但不限于纯切，混切，电凝等。</w:t>
      </w:r>
    </w:p>
    <w:p w14:paraId="765B7B3B"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输出功率：每种工作模式下有多种输出功率选择。</w:t>
      </w:r>
    </w:p>
    <w:p w14:paraId="784C6122"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电源：220V±10%;50Hz±1HZ。</w:t>
      </w:r>
    </w:p>
    <w:p w14:paraId="05A8A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</w:p>
    <w:p w14:paraId="5F01C4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高清腹腔镜内窥镜30度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需求参数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</w:p>
    <w:p w14:paraId="23D4C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  <w:t>用途：适配现有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奥林巴斯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eastAsia="zh-CN"/>
        </w:rPr>
        <w:t>腹腔镜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  <w:t>主机系统（型号OTV-S190）使用。</w:t>
      </w:r>
    </w:p>
    <w:p w14:paraId="60632502"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视角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30°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eastAsia="zh-CN"/>
        </w:rPr>
        <w:t>。</w:t>
      </w:r>
    </w:p>
    <w:p w14:paraId="4703434D"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材质：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蓝宝石玻璃镜面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eastAsia="zh-CN"/>
        </w:rPr>
        <w:t>。</w:t>
      </w:r>
    </w:p>
    <w:p w14:paraId="26275014"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视野角：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≤30°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。</w:t>
      </w:r>
    </w:p>
    <w:p w14:paraId="2BECC1B6"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分辨率：高清，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≥1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080p。</w:t>
      </w:r>
    </w:p>
    <w:p w14:paraId="59DD197C"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景深：高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清光学视管≥10mm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eastAsia="zh-CN"/>
        </w:rPr>
        <w:t>。</w:t>
      </w:r>
    </w:p>
    <w:p w14:paraId="54C5E1CE"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外径：10mm。</w:t>
      </w:r>
    </w:p>
    <w:p w14:paraId="53AF3067"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长度：30cm-45cm。</w:t>
      </w:r>
    </w:p>
    <w:p w14:paraId="1B010F30"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灭菌方式：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可高温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134°C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高压消毒。</w:t>
      </w:r>
    </w:p>
    <w:p w14:paraId="60BFD89C"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兼容主机：兼容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eastAsia="zh-CN"/>
        </w:rPr>
        <w:t>奥林巴斯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OTV-S190摄像系统，适配冷光源。</w:t>
      </w:r>
    </w:p>
    <w:p w14:paraId="003AFD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10.接口：兼容OTV-S190摄像头特定光学接口。</w:t>
      </w:r>
    </w:p>
    <w:p w14:paraId="08E15E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11.图像质量：确保图像边缘不失真。</w:t>
      </w:r>
    </w:p>
    <w:p w14:paraId="2080EE48">
      <w:pPr>
        <w:ind w:left="720" w:hanging="720" w:hangingChars="200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0153F1"/>
    <w:multiLevelType w:val="singleLevel"/>
    <w:tmpl w:val="8F0153F1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8FE97A47"/>
    <w:multiLevelType w:val="singleLevel"/>
    <w:tmpl w:val="8FE97A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1BB2957"/>
    <w:multiLevelType w:val="singleLevel"/>
    <w:tmpl w:val="C1BB295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72C6FFC"/>
    <w:multiLevelType w:val="singleLevel"/>
    <w:tmpl w:val="C72C6F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E649C83"/>
    <w:multiLevelType w:val="singleLevel"/>
    <w:tmpl w:val="CE649C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09B47F4"/>
    <w:multiLevelType w:val="singleLevel"/>
    <w:tmpl w:val="D09B47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89A9C58"/>
    <w:multiLevelType w:val="singleLevel"/>
    <w:tmpl w:val="D89A9C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38C8830"/>
    <w:multiLevelType w:val="singleLevel"/>
    <w:tmpl w:val="E38C883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22FD0D2C"/>
    <w:multiLevelType w:val="multilevel"/>
    <w:tmpl w:val="22FD0D2C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360" w:hanging="36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EA6D566"/>
    <w:multiLevelType w:val="singleLevel"/>
    <w:tmpl w:val="3EA6D56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5C3B58B0"/>
    <w:multiLevelType w:val="singleLevel"/>
    <w:tmpl w:val="5C3B58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NjgyNjMzMzk2YzVkM2NjMjE0NDhjMThmNjg4MzQifQ=="/>
  </w:docVars>
  <w:rsids>
    <w:rsidRoot w:val="62D63A44"/>
    <w:rsid w:val="002562FC"/>
    <w:rsid w:val="00B93BB6"/>
    <w:rsid w:val="00EB7FA5"/>
    <w:rsid w:val="112B4DC3"/>
    <w:rsid w:val="12494C0F"/>
    <w:rsid w:val="13887B76"/>
    <w:rsid w:val="159C10D4"/>
    <w:rsid w:val="1FF403C2"/>
    <w:rsid w:val="219914E7"/>
    <w:rsid w:val="2BEA550D"/>
    <w:rsid w:val="36CB704A"/>
    <w:rsid w:val="38881B1D"/>
    <w:rsid w:val="482A083B"/>
    <w:rsid w:val="4CD96483"/>
    <w:rsid w:val="541212FA"/>
    <w:rsid w:val="61082A8E"/>
    <w:rsid w:val="62D63A44"/>
    <w:rsid w:val="62E660A8"/>
    <w:rsid w:val="7216440C"/>
    <w:rsid w:val="72E256EB"/>
    <w:rsid w:val="74F10836"/>
    <w:rsid w:val="79404C19"/>
    <w:rsid w:val="7A274514"/>
    <w:rsid w:val="7A3F1421"/>
    <w:rsid w:val="7A865F43"/>
    <w:rsid w:val="7B645A8A"/>
    <w:rsid w:val="7D6E1CC5"/>
    <w:rsid w:val="7F1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149</Words>
  <Characters>151</Characters>
  <Lines>1</Lines>
  <Paragraphs>1</Paragraphs>
  <TotalTime>1</TotalTime>
  <ScaleCrop>false</ScaleCrop>
  <LinksUpToDate>false</LinksUpToDate>
  <CharactersWithSpaces>341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邓绰露</cp:lastModifiedBy>
  <dcterms:modified xsi:type="dcterms:W3CDTF">2025-06-27T01:16:00Z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7BD10013B7474CF0A47FD0AA055425E2_13</vt:lpwstr>
  </property>
  <property fmtid="{D5CDD505-2E9C-101B-9397-08002B2CF9AE}" pid="4" name="KSOTemplateDocerSaveRecord">
    <vt:lpwstr>eyJoZGlkIjoiZmViN2MyYmQ1YmJlY2ZhN2Q4OGYxZjRhYmVkNjExOTEiLCJ1c2VySWQiOiIyMzcyOTc3OTAifQ==</vt:lpwstr>
  </property>
</Properties>
</file>