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AF20">
      <w:pPr>
        <w:jc w:val="center"/>
        <w:rPr>
          <w:sz w:val="52"/>
          <w:szCs w:val="72"/>
        </w:rPr>
      </w:pPr>
    </w:p>
    <w:p w14:paraId="31F30B18">
      <w:pPr>
        <w:jc w:val="center"/>
        <w:rPr>
          <w:sz w:val="52"/>
          <w:szCs w:val="72"/>
        </w:rPr>
      </w:pPr>
    </w:p>
    <w:p w14:paraId="799EF740">
      <w:pPr>
        <w:jc w:val="center"/>
        <w:rPr>
          <w:rFonts w:hint="eastAsia" w:eastAsiaTheme="minorEastAsia"/>
          <w:b/>
          <w:bCs/>
          <w:sz w:val="52"/>
          <w:szCs w:val="72"/>
          <w:lang w:eastAsia="zh-CN"/>
        </w:rPr>
      </w:pPr>
      <w:r>
        <w:rPr>
          <w:rFonts w:hint="eastAsia"/>
          <w:b/>
          <w:bCs/>
          <w:sz w:val="52"/>
          <w:szCs w:val="72"/>
        </w:rPr>
        <w:t>梧州市</w:t>
      </w:r>
      <w:r>
        <w:rPr>
          <w:rFonts w:hint="eastAsia"/>
          <w:b/>
          <w:bCs/>
          <w:sz w:val="52"/>
          <w:szCs w:val="72"/>
          <w:lang w:val="en-US" w:eastAsia="zh-CN"/>
        </w:rPr>
        <w:t>中医医院</w:t>
      </w:r>
    </w:p>
    <w:p w14:paraId="374D06FC">
      <w:pPr>
        <w:jc w:val="center"/>
        <w:rPr>
          <w:sz w:val="52"/>
          <w:szCs w:val="72"/>
        </w:rPr>
      </w:pPr>
      <w:r>
        <w:rPr>
          <w:rFonts w:hint="eastAsia"/>
          <w:b/>
          <w:bCs/>
          <w:sz w:val="52"/>
          <w:szCs w:val="72"/>
        </w:rPr>
        <w:t>市场调研报价文件</w:t>
      </w:r>
    </w:p>
    <w:p w14:paraId="2F5A1A47">
      <w:pPr>
        <w:jc w:val="center"/>
        <w:rPr>
          <w:sz w:val="52"/>
          <w:szCs w:val="72"/>
        </w:rPr>
      </w:pPr>
    </w:p>
    <w:p w14:paraId="37F06108">
      <w:pPr>
        <w:jc w:val="center"/>
        <w:rPr>
          <w:sz w:val="52"/>
          <w:szCs w:val="72"/>
        </w:rPr>
      </w:pPr>
    </w:p>
    <w:p w14:paraId="765CD448">
      <w:pPr>
        <w:jc w:val="center"/>
        <w:rPr>
          <w:sz w:val="52"/>
          <w:szCs w:val="72"/>
        </w:rPr>
      </w:pPr>
    </w:p>
    <w:p w14:paraId="514B0B30">
      <w:pPr>
        <w:rPr>
          <w:sz w:val="52"/>
          <w:szCs w:val="72"/>
        </w:rPr>
      </w:pPr>
    </w:p>
    <w:p w14:paraId="4E497B62">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rPr>
        <w:t>项目名称：</w:t>
      </w:r>
      <w:r>
        <w:rPr>
          <w:rFonts w:hint="eastAsia" w:ascii="宋体" w:hAnsi="宋体" w:eastAsia="宋体" w:cs="宋体"/>
          <w:kern w:val="0"/>
          <w:sz w:val="36"/>
          <w:szCs w:val="36"/>
        </w:rPr>
        <w:t>_____________________________</w:t>
      </w:r>
      <w:r>
        <w:rPr>
          <w:rFonts w:hint="eastAsia" w:ascii="宋体" w:hAnsi="宋体" w:eastAsia="宋体" w:cs="宋体"/>
          <w:kern w:val="0"/>
          <w:sz w:val="36"/>
          <w:szCs w:val="36"/>
          <w:lang w:val="en-US" w:eastAsia="zh-CN"/>
        </w:rPr>
        <w:t xml:space="preserve">  </w:t>
      </w:r>
    </w:p>
    <w:p w14:paraId="60B62089">
      <w:pPr>
        <w:jc w:val="left"/>
        <w:rPr>
          <w:rFonts w:ascii="宋体" w:hAnsi="宋体" w:eastAsia="宋体" w:cs="宋体"/>
          <w:kern w:val="0"/>
          <w:sz w:val="36"/>
          <w:szCs w:val="36"/>
        </w:rPr>
      </w:pPr>
      <w:r>
        <w:rPr>
          <w:rFonts w:hint="eastAsia" w:ascii="宋体" w:hAnsi="宋体" w:eastAsia="宋体" w:cs="宋体"/>
          <w:b/>
          <w:bCs/>
          <w:kern w:val="0"/>
          <w:sz w:val="36"/>
          <w:szCs w:val="36"/>
        </w:rPr>
        <w:t>报名公司：</w:t>
      </w:r>
      <w:r>
        <w:rPr>
          <w:rFonts w:hint="eastAsia" w:ascii="宋体" w:hAnsi="宋体" w:eastAsia="宋体" w:cs="宋体"/>
          <w:kern w:val="0"/>
          <w:sz w:val="36"/>
          <w:szCs w:val="36"/>
        </w:rPr>
        <w:t>_____________________________</w:t>
      </w:r>
    </w:p>
    <w:p w14:paraId="4A282284">
      <w:pPr>
        <w:jc w:val="left"/>
        <w:rPr>
          <w:rFonts w:ascii="宋体" w:hAnsi="宋体" w:eastAsia="宋体" w:cs="宋体"/>
          <w:kern w:val="0"/>
          <w:sz w:val="36"/>
          <w:szCs w:val="36"/>
        </w:rPr>
      </w:pPr>
      <w:r>
        <w:rPr>
          <w:rFonts w:hint="eastAsia" w:ascii="宋体" w:hAnsi="宋体" w:eastAsia="宋体" w:cs="宋体"/>
          <w:b/>
          <w:bCs/>
          <w:kern w:val="0"/>
          <w:sz w:val="36"/>
          <w:szCs w:val="36"/>
        </w:rPr>
        <w:t>联系人：</w:t>
      </w:r>
      <w:r>
        <w:rPr>
          <w:rFonts w:hint="eastAsia" w:ascii="宋体" w:hAnsi="宋体" w:eastAsia="宋体" w:cs="宋体"/>
          <w:kern w:val="0"/>
          <w:sz w:val="36"/>
          <w:szCs w:val="36"/>
        </w:rPr>
        <w:t>_______________________________</w:t>
      </w:r>
    </w:p>
    <w:p w14:paraId="3FACAFA9">
      <w:pPr>
        <w:jc w:val="left"/>
        <w:rPr>
          <w:rFonts w:hint="eastAsia" w:ascii="宋体" w:hAnsi="宋体" w:eastAsia="宋体" w:cs="宋体"/>
          <w:kern w:val="0"/>
          <w:sz w:val="36"/>
          <w:szCs w:val="36"/>
        </w:rPr>
      </w:pPr>
      <w:r>
        <w:rPr>
          <w:rFonts w:hint="eastAsia" w:ascii="宋体" w:hAnsi="宋体" w:eastAsia="宋体" w:cs="宋体"/>
          <w:b/>
          <w:bCs/>
          <w:kern w:val="0"/>
          <w:sz w:val="36"/>
          <w:szCs w:val="36"/>
        </w:rPr>
        <w:t>联系电话：</w:t>
      </w:r>
      <w:r>
        <w:rPr>
          <w:rFonts w:hint="eastAsia" w:ascii="宋体" w:hAnsi="宋体" w:eastAsia="宋体" w:cs="宋体"/>
          <w:kern w:val="0"/>
          <w:sz w:val="36"/>
          <w:szCs w:val="36"/>
        </w:rPr>
        <w:t>_____________________________</w:t>
      </w:r>
    </w:p>
    <w:p w14:paraId="4BC29CC6">
      <w:pPr>
        <w:jc w:val="left"/>
        <w:rPr>
          <w:rFonts w:hint="default" w:ascii="宋体" w:hAnsi="宋体" w:eastAsia="宋体" w:cs="宋体"/>
          <w:kern w:val="0"/>
          <w:sz w:val="36"/>
          <w:szCs w:val="36"/>
          <w:lang w:val="en-US" w:eastAsia="zh-CN"/>
        </w:rPr>
      </w:pPr>
      <w:r>
        <w:rPr>
          <w:rFonts w:hint="eastAsia" w:ascii="宋体" w:hAnsi="宋体" w:eastAsia="宋体" w:cs="宋体"/>
          <w:b/>
          <w:bCs/>
          <w:kern w:val="0"/>
          <w:sz w:val="36"/>
          <w:szCs w:val="36"/>
          <w:lang w:val="en-US" w:eastAsia="zh-CN"/>
        </w:rPr>
        <w:t>地址：</w:t>
      </w:r>
      <w:r>
        <w:rPr>
          <w:rFonts w:hint="eastAsia" w:ascii="宋体" w:hAnsi="宋体" w:eastAsia="宋体" w:cs="宋体"/>
          <w:kern w:val="0"/>
          <w:sz w:val="36"/>
          <w:szCs w:val="36"/>
        </w:rPr>
        <w:t>_____________________</w:t>
      </w:r>
      <w:r>
        <w:rPr>
          <w:rFonts w:hint="eastAsia" w:ascii="宋体" w:hAnsi="宋体" w:eastAsia="宋体" w:cs="宋体"/>
          <w:kern w:val="0"/>
          <w:sz w:val="36"/>
          <w:szCs w:val="36"/>
          <w:u w:val="single"/>
        </w:rPr>
        <w:t>_</w:t>
      </w:r>
      <w:r>
        <w:rPr>
          <w:rFonts w:hint="eastAsia" w:ascii="宋体" w:hAnsi="宋体" w:eastAsia="宋体" w:cs="宋体"/>
          <w:kern w:val="0"/>
          <w:sz w:val="36"/>
          <w:szCs w:val="36"/>
          <w:u w:val="single"/>
          <w:lang w:val="en-US" w:eastAsia="zh-CN"/>
        </w:rPr>
        <w:t xml:space="preserve">  </w:t>
      </w:r>
      <w:r>
        <w:rPr>
          <w:rFonts w:hint="eastAsia" w:ascii="宋体" w:hAnsi="宋体" w:eastAsia="宋体" w:cs="宋体"/>
          <w:kern w:val="0"/>
          <w:sz w:val="36"/>
          <w:szCs w:val="36"/>
          <w:u w:val="single"/>
        </w:rPr>
        <w:t>_</w:t>
      </w:r>
      <w:r>
        <w:rPr>
          <w:rFonts w:hint="eastAsia" w:ascii="宋体" w:hAnsi="宋体" w:eastAsia="宋体" w:cs="宋体"/>
          <w:kern w:val="0"/>
          <w:sz w:val="36"/>
          <w:szCs w:val="36"/>
          <w:u w:val="single"/>
          <w:lang w:val="en-US" w:eastAsia="zh-CN"/>
        </w:rPr>
        <w:t xml:space="preserve">   </w:t>
      </w:r>
      <w:r>
        <w:rPr>
          <w:rFonts w:hint="eastAsia" w:ascii="宋体" w:hAnsi="宋体" w:eastAsia="宋体" w:cs="宋体"/>
          <w:kern w:val="0"/>
          <w:sz w:val="36"/>
          <w:szCs w:val="36"/>
          <w:u w:val="single"/>
        </w:rPr>
        <w:t>____</w:t>
      </w:r>
      <w:r>
        <w:rPr>
          <w:rFonts w:hint="eastAsia" w:ascii="宋体" w:hAnsi="宋体" w:eastAsia="宋体" w:cs="宋体"/>
          <w:kern w:val="0"/>
          <w:sz w:val="36"/>
          <w:szCs w:val="36"/>
        </w:rPr>
        <w:t>_</w:t>
      </w:r>
      <w:r>
        <w:rPr>
          <w:rFonts w:hint="eastAsia" w:ascii="宋体" w:hAnsi="宋体" w:eastAsia="宋体" w:cs="宋体"/>
          <w:kern w:val="0"/>
          <w:sz w:val="36"/>
          <w:szCs w:val="36"/>
          <w:lang w:val="en-US" w:eastAsia="zh-CN"/>
        </w:rPr>
        <w:t xml:space="preserve"> </w:t>
      </w:r>
    </w:p>
    <w:p w14:paraId="305D2C2A">
      <w:pPr>
        <w:jc w:val="left"/>
        <w:rPr>
          <w:rFonts w:hint="eastAsia" w:ascii="宋体" w:hAnsi="宋体" w:eastAsia="宋体" w:cs="宋体"/>
          <w:b/>
          <w:bCs/>
          <w:kern w:val="0"/>
          <w:sz w:val="36"/>
          <w:szCs w:val="36"/>
          <w:lang w:val="en-US" w:eastAsia="zh-CN"/>
        </w:rPr>
      </w:pPr>
    </w:p>
    <w:p w14:paraId="0028F4FF">
      <w:pPr>
        <w:jc w:val="left"/>
        <w:rPr>
          <w:rFonts w:hint="eastAsia" w:ascii="宋体" w:hAnsi="宋体" w:eastAsia="宋体" w:cs="宋体"/>
          <w:kern w:val="0"/>
          <w:sz w:val="36"/>
          <w:szCs w:val="36"/>
        </w:rPr>
      </w:pPr>
    </w:p>
    <w:p w14:paraId="00FD7FE8">
      <w:pPr>
        <w:jc w:val="left"/>
        <w:rPr>
          <w:rFonts w:hint="eastAsia" w:ascii="宋体" w:hAnsi="宋体" w:eastAsia="宋体" w:cs="宋体"/>
          <w:kern w:val="0"/>
          <w:sz w:val="36"/>
          <w:szCs w:val="36"/>
        </w:rPr>
      </w:pPr>
    </w:p>
    <w:p w14:paraId="01285112">
      <w:pPr>
        <w:jc w:val="left"/>
        <w:rPr>
          <w:rFonts w:hint="eastAsia" w:ascii="宋体" w:hAnsi="宋体" w:eastAsia="宋体" w:cs="宋体"/>
          <w:kern w:val="0"/>
          <w:sz w:val="36"/>
          <w:szCs w:val="36"/>
        </w:rPr>
      </w:pPr>
    </w:p>
    <w:p w14:paraId="096CFF02">
      <w:pPr>
        <w:jc w:val="left"/>
        <w:rPr>
          <w:rFonts w:hint="eastAsia" w:ascii="宋体" w:hAnsi="宋体" w:eastAsia="宋体" w:cs="宋体"/>
          <w:kern w:val="0"/>
          <w:sz w:val="36"/>
          <w:szCs w:val="36"/>
        </w:rPr>
      </w:pPr>
    </w:p>
    <w:p w14:paraId="345E8B5A">
      <w:pPr>
        <w:jc w:val="left"/>
        <w:rPr>
          <w:rFonts w:hint="eastAsia" w:ascii="宋体" w:hAnsi="宋体" w:eastAsia="宋体" w:cs="宋体"/>
          <w:kern w:val="0"/>
          <w:sz w:val="36"/>
          <w:szCs w:val="36"/>
        </w:rPr>
      </w:pPr>
    </w:p>
    <w:p w14:paraId="13DB48AF">
      <w:pPr>
        <w:spacing w:line="360" w:lineRule="auto"/>
        <w:jc w:val="center"/>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目        录</w:t>
      </w:r>
    </w:p>
    <w:p w14:paraId="55387A55">
      <w:pPr>
        <w:spacing w:line="360" w:lineRule="auto"/>
        <w:jc w:val="center"/>
        <w:rPr>
          <w:rFonts w:hint="eastAsia" w:ascii="宋体" w:hAnsi="宋体" w:cs="宋体"/>
          <w:b/>
          <w:bCs/>
          <w:color w:val="000000"/>
          <w:sz w:val="32"/>
          <w:szCs w:val="32"/>
          <w:lang w:val="en-US" w:eastAsia="zh-CN"/>
        </w:rPr>
      </w:pPr>
    </w:p>
    <w:p w14:paraId="44958A1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lang w:val="en-US" w:eastAsia="zh-CN"/>
        </w:rPr>
        <w:t>公司资质：有效</w:t>
      </w:r>
      <w:r>
        <w:rPr>
          <w:rFonts w:hint="eastAsia" w:ascii="宋体" w:hAnsi="宋体" w:eastAsia="宋体" w:cs="宋体"/>
          <w:b/>
          <w:bCs/>
          <w:sz w:val="28"/>
          <w:szCs w:val="28"/>
          <w:lang w:val="en-US" w:eastAsia="zh-CN"/>
        </w:rPr>
        <w:t>营业执照复印件</w:t>
      </w:r>
      <w:r>
        <w:rPr>
          <w:rFonts w:hint="eastAsia" w:ascii="宋体" w:hAnsi="宋体" w:eastAsia="宋体" w:cs="宋体"/>
          <w:b/>
          <w:bCs/>
          <w:color w:val="000000"/>
          <w:kern w:val="0"/>
          <w:sz w:val="28"/>
          <w:szCs w:val="28"/>
        </w:rPr>
        <w:t xml:space="preserve">   </w:t>
      </w:r>
    </w:p>
    <w:p w14:paraId="6DA30348">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法人代表证书，</w:t>
      </w:r>
      <w:r>
        <w:rPr>
          <w:rFonts w:hint="eastAsia" w:ascii="宋体" w:hAnsi="宋体" w:eastAsia="宋体" w:cs="宋体"/>
          <w:b/>
          <w:bCs/>
          <w:sz w:val="28"/>
          <w:szCs w:val="28"/>
          <w:lang w:val="en-US" w:eastAsia="zh-CN"/>
        </w:rPr>
        <w:t>或者授权代表人员信息</w:t>
      </w:r>
    </w:p>
    <w:p w14:paraId="04CC5D04">
      <w:pPr>
        <w:numPr>
          <w:ilvl w:val="0"/>
          <w:numId w:val="0"/>
        </w:numPr>
        <w:spacing w:line="360" w:lineRule="auto"/>
        <w:ind w:firstLine="280" w:firstLineChars="100"/>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lang w:val="en-US" w:eastAsia="zh-CN"/>
        </w:rPr>
        <w:t>包括姓名、联系方式、身份证正反面，且盖公章。</w:t>
      </w:r>
    </w:p>
    <w:p w14:paraId="102A8307">
      <w:pPr>
        <w:numPr>
          <w:ilvl w:val="0"/>
          <w:numId w:val="1"/>
        </w:numPr>
        <w:spacing w:line="360" w:lineRule="auto"/>
        <w:rPr>
          <w:rFonts w:hint="eastAsia" w:ascii="宋体" w:hAnsi="宋体" w:eastAsia="宋体" w:cs="宋体"/>
          <w:b/>
          <w:bCs/>
          <w:color w:val="000000"/>
          <w:kern w:val="0"/>
          <w:sz w:val="28"/>
          <w:szCs w:val="28"/>
        </w:rPr>
      </w:pPr>
      <w:r>
        <w:rPr>
          <w:rFonts w:hint="eastAsia" w:ascii="宋体" w:hAnsi="宋体" w:eastAsia="宋体" w:cs="宋体"/>
          <w:b/>
          <w:bCs/>
          <w:sz w:val="28"/>
          <w:szCs w:val="28"/>
          <w:lang w:val="en-US" w:eastAsia="zh-CN"/>
        </w:rPr>
        <w:t>项目服务参数及报价</w:t>
      </w:r>
    </w:p>
    <w:p w14:paraId="093AA5ED">
      <w:pPr>
        <w:numPr>
          <w:ilvl w:val="0"/>
          <w:numId w:val="0"/>
        </w:num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000000"/>
          <w:kern w:val="0"/>
          <w:sz w:val="28"/>
          <w:szCs w:val="28"/>
          <w:lang w:val="en-US" w:eastAsia="zh-CN"/>
        </w:rPr>
        <w:t xml:space="preserve">  </w:t>
      </w:r>
      <w:r>
        <w:rPr>
          <w:rFonts w:hint="eastAsia" w:ascii="宋体" w:hAnsi="宋体" w:eastAsia="宋体" w:cs="宋体"/>
          <w:b w:val="0"/>
          <w:bCs w:val="0"/>
          <w:sz w:val="28"/>
          <w:szCs w:val="28"/>
          <w:lang w:val="en-US" w:eastAsia="zh-CN"/>
        </w:rPr>
        <w:t>包括但不限于项目服务维护保养方案、参数响应表、报价等。</w:t>
      </w:r>
    </w:p>
    <w:p w14:paraId="389787F9">
      <w:pPr>
        <w:numPr>
          <w:ilvl w:val="0"/>
          <w:numId w:val="2"/>
        </w:num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其他材料</w:t>
      </w:r>
    </w:p>
    <w:p w14:paraId="75781B1A">
      <w:pPr>
        <w:numPr>
          <w:ilvl w:val="0"/>
          <w:numId w:val="0"/>
        </w:numPr>
        <w:spacing w:line="36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包括但不限于业绩同类业绩、人员配备、认证等级证书等。</w:t>
      </w:r>
    </w:p>
    <w:p w14:paraId="60562E63">
      <w:pPr>
        <w:numPr>
          <w:ilvl w:val="0"/>
          <w:numId w:val="0"/>
        </w:num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5.声明函</w:t>
      </w:r>
    </w:p>
    <w:p w14:paraId="60BA9DB1">
      <w:pPr>
        <w:numPr>
          <w:ilvl w:val="0"/>
          <w:numId w:val="0"/>
        </w:numPr>
        <w:spacing w:line="360" w:lineRule="auto"/>
        <w:rPr>
          <w:rFonts w:ascii="宋体" w:hAnsi="宋体" w:cs="宋体"/>
          <w:color w:val="000000"/>
          <w:kern w:val="0"/>
          <w:sz w:val="20"/>
          <w:szCs w:val="21"/>
          <w:highlight w:val="none"/>
        </w:rPr>
      </w:pPr>
    </w:p>
    <w:p w14:paraId="1C0AFC22">
      <w:pPr>
        <w:spacing w:line="360" w:lineRule="auto"/>
        <w:rPr>
          <w:rFonts w:ascii="宋体" w:hAnsi="宋体" w:cs="宋体"/>
          <w:color w:val="000000"/>
          <w:kern w:val="0"/>
          <w:sz w:val="20"/>
          <w:szCs w:val="21"/>
        </w:rPr>
      </w:pPr>
    </w:p>
    <w:p w14:paraId="575CD3A6">
      <w:pPr>
        <w:spacing w:line="360" w:lineRule="auto"/>
        <w:rPr>
          <w:rFonts w:ascii="宋体" w:hAnsi="宋体" w:cs="宋体"/>
          <w:color w:val="000000"/>
          <w:kern w:val="0"/>
          <w:sz w:val="20"/>
          <w:szCs w:val="21"/>
        </w:rPr>
      </w:pPr>
    </w:p>
    <w:p w14:paraId="6DBCB021">
      <w:pPr>
        <w:jc w:val="left"/>
        <w:rPr>
          <w:rFonts w:hint="eastAsia" w:ascii="宋体" w:hAnsi="宋体" w:eastAsia="宋体" w:cs="宋体"/>
          <w:kern w:val="0"/>
          <w:sz w:val="36"/>
          <w:szCs w:val="36"/>
        </w:rPr>
      </w:pPr>
    </w:p>
    <w:p w14:paraId="0DF6E4CA">
      <w:pPr>
        <w:jc w:val="left"/>
        <w:rPr>
          <w:rFonts w:hint="eastAsia" w:ascii="宋体" w:hAnsi="宋体" w:eastAsia="宋体" w:cs="宋体"/>
          <w:kern w:val="0"/>
          <w:sz w:val="36"/>
          <w:szCs w:val="36"/>
        </w:rPr>
      </w:pPr>
    </w:p>
    <w:p w14:paraId="105843D4">
      <w:pPr>
        <w:jc w:val="left"/>
        <w:rPr>
          <w:rFonts w:hint="eastAsia" w:ascii="宋体" w:hAnsi="宋体" w:eastAsia="宋体" w:cs="宋体"/>
          <w:kern w:val="0"/>
          <w:sz w:val="36"/>
          <w:szCs w:val="36"/>
        </w:rPr>
      </w:pPr>
    </w:p>
    <w:p w14:paraId="1B616FF0">
      <w:pPr>
        <w:jc w:val="left"/>
        <w:rPr>
          <w:rFonts w:hint="eastAsia" w:ascii="宋体" w:hAnsi="宋体" w:eastAsia="宋体" w:cs="宋体"/>
          <w:kern w:val="0"/>
          <w:sz w:val="36"/>
          <w:szCs w:val="36"/>
        </w:rPr>
      </w:pPr>
    </w:p>
    <w:p w14:paraId="775BB414">
      <w:pPr>
        <w:jc w:val="left"/>
        <w:rPr>
          <w:rFonts w:hint="eastAsia" w:ascii="宋体" w:hAnsi="宋体" w:eastAsia="宋体" w:cs="宋体"/>
          <w:kern w:val="0"/>
          <w:sz w:val="36"/>
          <w:szCs w:val="36"/>
        </w:rPr>
      </w:pPr>
    </w:p>
    <w:p w14:paraId="757C96D4">
      <w:pPr>
        <w:jc w:val="left"/>
        <w:rPr>
          <w:rFonts w:hint="eastAsia" w:ascii="宋体" w:hAnsi="宋体" w:eastAsia="宋体" w:cs="宋体"/>
          <w:kern w:val="0"/>
          <w:sz w:val="36"/>
          <w:szCs w:val="36"/>
        </w:rPr>
      </w:pPr>
    </w:p>
    <w:p w14:paraId="767CE9E9">
      <w:pPr>
        <w:jc w:val="left"/>
        <w:rPr>
          <w:rFonts w:hint="eastAsia" w:ascii="宋体" w:hAnsi="宋体" w:eastAsia="宋体" w:cs="宋体"/>
          <w:kern w:val="0"/>
          <w:sz w:val="36"/>
          <w:szCs w:val="36"/>
        </w:rPr>
      </w:pPr>
    </w:p>
    <w:p w14:paraId="2C52785C">
      <w:pPr>
        <w:jc w:val="left"/>
        <w:rPr>
          <w:rFonts w:hint="eastAsia" w:ascii="宋体" w:hAnsi="宋体" w:eastAsia="宋体" w:cs="宋体"/>
          <w:kern w:val="0"/>
          <w:sz w:val="36"/>
          <w:szCs w:val="36"/>
        </w:rPr>
      </w:pPr>
    </w:p>
    <w:p w14:paraId="499EDF8E">
      <w:pPr>
        <w:jc w:val="center"/>
        <w:rPr>
          <w:rStyle w:val="4"/>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br w:type="textWrapping"/>
      </w:r>
      <w:r>
        <w:rPr>
          <w:rStyle w:val="4"/>
          <w:rFonts w:hint="default" w:ascii="Tahoma" w:hAnsi="Tahoma" w:eastAsia="Tahoma" w:cs="Tahoma"/>
          <w:i w:val="0"/>
          <w:iCs w:val="0"/>
          <w:caps w:val="0"/>
          <w:color w:val="252525"/>
          <w:spacing w:val="0"/>
          <w:sz w:val="36"/>
          <w:szCs w:val="36"/>
          <w:shd w:val="clear" w:fill="FFFFFF"/>
        </w:rPr>
        <w:t>声明函</w:t>
      </w:r>
    </w:p>
    <w:p w14:paraId="2F53EB47">
      <w:pPr>
        <w:jc w:val="center"/>
        <w:rPr>
          <w:rStyle w:val="4"/>
          <w:rFonts w:hint="default" w:ascii="Tahoma" w:hAnsi="Tahoma" w:eastAsia="Tahoma" w:cs="Tahoma"/>
          <w:i w:val="0"/>
          <w:iCs w:val="0"/>
          <w:caps w:val="0"/>
          <w:color w:val="252525"/>
          <w:spacing w:val="0"/>
          <w:sz w:val="36"/>
          <w:szCs w:val="36"/>
          <w:shd w:val="clear" w:fill="FFFFFF"/>
        </w:rPr>
      </w:pPr>
    </w:p>
    <w:p w14:paraId="6A5F745C">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梧州市</w:t>
      </w:r>
      <w:r>
        <w:rPr>
          <w:rFonts w:hint="eastAsia" w:ascii="Tahoma" w:hAnsi="Tahoma" w:eastAsia="宋体" w:cs="Tahoma"/>
          <w:i w:val="0"/>
          <w:iCs w:val="0"/>
          <w:caps w:val="0"/>
          <w:color w:val="252525"/>
          <w:spacing w:val="0"/>
          <w:sz w:val="36"/>
          <w:szCs w:val="36"/>
          <w:shd w:val="clear" w:fill="FFFFFF"/>
          <w:lang w:val="en-US" w:eastAsia="zh-CN"/>
        </w:rPr>
        <w:t>中医医院</w:t>
      </w:r>
      <w:r>
        <w:rPr>
          <w:rFonts w:hint="default" w:ascii="Tahoma" w:hAnsi="Tahoma" w:eastAsia="Tahoma" w:cs="Tahoma"/>
          <w:i w:val="0"/>
          <w:iCs w:val="0"/>
          <w:caps w:val="0"/>
          <w:color w:val="252525"/>
          <w:spacing w:val="0"/>
          <w:sz w:val="36"/>
          <w:szCs w:val="36"/>
          <w:shd w:val="clear" w:fill="FFFFFF"/>
        </w:rPr>
        <w:t>：</w:t>
      </w:r>
      <w:r>
        <w:rPr>
          <w:rFonts w:hint="default" w:ascii="Tahoma" w:hAnsi="Tahoma" w:eastAsia="Tahoma" w:cs="Tahoma"/>
          <w:i w:val="0"/>
          <w:iCs w:val="0"/>
          <w:caps w:val="0"/>
          <w:color w:val="252525"/>
          <w:spacing w:val="0"/>
          <w:sz w:val="36"/>
          <w:szCs w:val="36"/>
          <w:shd w:val="clear" w:fill="FFFFFF"/>
        </w:rPr>
        <w:br w:type="textWrapping"/>
      </w:r>
      <w:r>
        <w:rPr>
          <w:rFonts w:hint="default" w:ascii="Tahoma" w:hAnsi="Tahoma" w:eastAsia="Tahoma" w:cs="Tahoma"/>
          <w:i w:val="0"/>
          <w:iCs w:val="0"/>
          <w:caps w:val="0"/>
          <w:color w:val="252525"/>
          <w:spacing w:val="0"/>
          <w:sz w:val="36"/>
          <w:szCs w:val="36"/>
          <w:shd w:val="clear" w:fill="FFFFFF"/>
        </w:rPr>
        <w:t>我公司已认真阅读了贵院此次编制的“</w:t>
      </w:r>
      <w:r>
        <w:rPr>
          <w:rFonts w:hint="eastAsia" w:ascii="Tahoma" w:hAnsi="Tahoma" w:eastAsia="宋体" w:cs="Tahoma"/>
          <w:i w:val="0"/>
          <w:iCs w:val="0"/>
          <w:caps w:val="0"/>
          <w:color w:val="252525"/>
          <w:spacing w:val="0"/>
          <w:sz w:val="36"/>
          <w:szCs w:val="36"/>
          <w:shd w:val="clear" w:fill="FFFFFF"/>
          <w:lang w:val="en-US" w:eastAsia="zh-CN"/>
        </w:rPr>
        <w:t>XXX</w:t>
      </w:r>
      <w:r>
        <w:rPr>
          <w:rFonts w:hint="default" w:ascii="Tahoma" w:hAnsi="Tahoma" w:eastAsia="Tahoma" w:cs="Tahoma"/>
          <w:i w:val="0"/>
          <w:iCs w:val="0"/>
          <w:caps w:val="0"/>
          <w:color w:val="252525"/>
          <w:spacing w:val="0"/>
          <w:sz w:val="36"/>
          <w:szCs w:val="36"/>
          <w:shd w:val="clear" w:fill="FFFFFF"/>
        </w:rPr>
        <w:t>”采购</w:t>
      </w:r>
    </w:p>
    <w:p w14:paraId="64D05529">
      <w:pPr>
        <w:tabs>
          <w:tab w:val="left" w:pos="630"/>
        </w:tabs>
        <w:ind w:left="-2" w:leftChars="0" w:firstLine="0" w:firstLineChars="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项目需求公告，充分知悉并了解了贵院采购需求调查内容信息。我方同意贵方无偿采用我方提交的全部或部分采购需求调查材料作为贵方采购需求的内容，并且无需贵方承担任何责任。</w:t>
      </w:r>
      <w:r>
        <w:rPr>
          <w:rFonts w:hint="default" w:ascii="Tahoma" w:hAnsi="Tahoma" w:eastAsia="Tahoma" w:cs="Tahoma"/>
          <w:i w:val="0"/>
          <w:iCs w:val="0"/>
          <w:caps w:val="0"/>
          <w:color w:val="252525"/>
          <w:spacing w:val="0"/>
          <w:sz w:val="36"/>
          <w:szCs w:val="36"/>
          <w:shd w:val="clear" w:fill="FFFFFF"/>
        </w:rPr>
        <w:br w:type="textWrapping"/>
      </w:r>
      <w:r>
        <w:rPr>
          <w:rFonts w:hint="eastAsia" w:ascii="Tahoma" w:hAnsi="Tahoma" w:eastAsia="宋体" w:cs="Tahoma"/>
          <w:i w:val="0"/>
          <w:iCs w:val="0"/>
          <w:caps w:val="0"/>
          <w:color w:val="252525"/>
          <w:spacing w:val="0"/>
          <w:sz w:val="36"/>
          <w:szCs w:val="36"/>
          <w:shd w:val="clear" w:fill="FFFFFF"/>
          <w:lang w:val="en-US" w:eastAsia="zh-CN"/>
        </w:rPr>
        <w:t xml:space="preserve">   </w:t>
      </w:r>
      <w:r>
        <w:rPr>
          <w:rFonts w:hint="default" w:ascii="Tahoma" w:hAnsi="Tahoma" w:eastAsia="Tahoma" w:cs="Tahoma"/>
          <w:i w:val="0"/>
          <w:iCs w:val="0"/>
          <w:caps w:val="0"/>
          <w:color w:val="252525"/>
          <w:spacing w:val="0"/>
          <w:sz w:val="36"/>
          <w:szCs w:val="36"/>
          <w:shd w:val="clear" w:fill="FFFFFF"/>
        </w:rPr>
        <w:t>本公司将严格遵守上述事项，对所提供的所有材</w:t>
      </w:r>
    </w:p>
    <w:p w14:paraId="0D4D2515">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料真实性负责。</w:t>
      </w:r>
      <w:r>
        <w:rPr>
          <w:rFonts w:hint="default" w:ascii="Tahoma" w:hAnsi="Tahoma" w:eastAsia="Tahoma" w:cs="Tahoma"/>
          <w:i w:val="0"/>
          <w:iCs w:val="0"/>
          <w:caps w:val="0"/>
          <w:color w:val="252525"/>
          <w:spacing w:val="0"/>
          <w:sz w:val="36"/>
          <w:szCs w:val="36"/>
          <w:shd w:val="clear" w:fill="FFFFFF"/>
        </w:rPr>
        <w:br w:type="textWrapping"/>
      </w:r>
    </w:p>
    <w:p w14:paraId="46B9CACE">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430940CF">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单位名称（盖章）：          </w:t>
      </w:r>
    </w:p>
    <w:p w14:paraId="3ADF716D">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联系人：             </w:t>
      </w:r>
    </w:p>
    <w:p w14:paraId="212DD3CE">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联系电话：           </w:t>
      </w:r>
    </w:p>
    <w:p w14:paraId="11C21581">
      <w:pPr>
        <w:ind w:left="720" w:hanging="720" w:hangingChars="200"/>
        <w:jc w:val="left"/>
        <w:rPr>
          <w:rFonts w:hint="default" w:ascii="Tahoma" w:hAnsi="Tahoma" w:eastAsia="Tahoma" w:cs="Tahoma"/>
          <w:i w:val="0"/>
          <w:iCs w:val="0"/>
          <w:caps w:val="0"/>
          <w:color w:val="252525"/>
          <w:spacing w:val="0"/>
          <w:sz w:val="36"/>
          <w:szCs w:val="36"/>
          <w:shd w:val="clear" w:fill="FFFFFF"/>
        </w:rPr>
      </w:pPr>
      <w:r>
        <w:rPr>
          <w:rFonts w:hint="default" w:ascii="Tahoma" w:hAnsi="Tahoma" w:eastAsia="Tahoma" w:cs="Tahoma"/>
          <w:i w:val="0"/>
          <w:iCs w:val="0"/>
          <w:caps w:val="0"/>
          <w:color w:val="252525"/>
          <w:spacing w:val="0"/>
          <w:sz w:val="36"/>
          <w:szCs w:val="36"/>
          <w:shd w:val="clear" w:fill="FFFFFF"/>
        </w:rPr>
        <w:t>日    期：    年   月   日</w:t>
      </w:r>
    </w:p>
    <w:p w14:paraId="7ADEC18D">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6410C393">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62EB85CA">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24488B73">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5165BF3C">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736CF427">
      <w:pPr>
        <w:ind w:left="720" w:hanging="720" w:hangingChars="200"/>
        <w:jc w:val="left"/>
        <w:rPr>
          <w:rFonts w:hint="default" w:ascii="Tahoma" w:hAnsi="Tahoma" w:eastAsia="Tahoma" w:cs="Tahoma"/>
          <w:i w:val="0"/>
          <w:iCs w:val="0"/>
          <w:caps w:val="0"/>
          <w:color w:val="252525"/>
          <w:spacing w:val="0"/>
          <w:sz w:val="36"/>
          <w:szCs w:val="36"/>
          <w:shd w:val="clear" w:fill="FFFFFF"/>
        </w:rPr>
      </w:pPr>
    </w:p>
    <w:p w14:paraId="7E05F21C">
      <w:pPr>
        <w:jc w:val="both"/>
        <w:rPr>
          <w:rFonts w:hint="default"/>
          <w:b/>
          <w:bCs/>
          <w:sz w:val="28"/>
          <w:szCs w:val="28"/>
          <w:lang w:val="en-US" w:eastAsia="zh-CN"/>
        </w:rPr>
      </w:pPr>
      <w:bookmarkStart w:id="0" w:name="_GoBack"/>
      <w:bookmarkEnd w:id="0"/>
      <w:r>
        <w:rPr>
          <w:rFonts w:hint="eastAsia"/>
          <w:b/>
          <w:bCs/>
          <w:sz w:val="28"/>
          <w:szCs w:val="28"/>
          <w:lang w:val="en-US" w:eastAsia="zh-CN"/>
        </w:rPr>
        <w:t>附件：</w:t>
      </w:r>
    </w:p>
    <w:p w14:paraId="54890A25">
      <w:pPr>
        <w:jc w:val="center"/>
        <w:rPr>
          <w:rFonts w:hint="default" w:ascii="Tahoma" w:hAnsi="Tahoma" w:eastAsia="Tahoma" w:cs="Tahoma"/>
          <w:i w:val="0"/>
          <w:iCs w:val="0"/>
          <w:caps w:val="0"/>
          <w:color w:val="252525"/>
          <w:spacing w:val="0"/>
          <w:sz w:val="36"/>
          <w:szCs w:val="36"/>
          <w:shd w:val="clear" w:fill="FFFFFF"/>
        </w:rPr>
      </w:pPr>
      <w:r>
        <w:rPr>
          <w:rFonts w:hint="eastAsia"/>
          <w:b/>
          <w:bCs/>
          <w:sz w:val="28"/>
          <w:szCs w:val="28"/>
          <w:lang w:val="en-US" w:eastAsia="zh-CN"/>
        </w:rPr>
        <w:t>中央空调净化系统维保养护服务 基本需求参数</w:t>
      </w:r>
    </w:p>
    <w:tbl>
      <w:tblPr>
        <w:tblStyle w:val="2"/>
        <w:tblW w:w="90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3136"/>
        <w:gridCol w:w="502"/>
        <w:gridCol w:w="469"/>
        <w:gridCol w:w="3402"/>
        <w:gridCol w:w="836"/>
      </w:tblGrid>
      <w:tr w14:paraId="3647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8" w:type="dxa"/>
            <w:tcBorders>
              <w:top w:val="single" w:color="auto" w:sz="4" w:space="0"/>
              <w:left w:val="single" w:color="auto" w:sz="4" w:space="0"/>
              <w:bottom w:val="single" w:color="auto" w:sz="4" w:space="0"/>
              <w:right w:val="single" w:color="000000" w:sz="4" w:space="0"/>
            </w:tcBorders>
            <w:shd w:val="clear" w:color="auto" w:fill="auto"/>
            <w:vAlign w:val="center"/>
          </w:tcPr>
          <w:p w14:paraId="7F961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509" w:type="dxa"/>
            <w:gridSpan w:val="4"/>
            <w:tcBorders>
              <w:top w:val="single" w:color="auto" w:sz="4" w:space="0"/>
              <w:left w:val="single" w:color="000000" w:sz="4" w:space="0"/>
              <w:bottom w:val="single" w:color="auto" w:sz="4" w:space="0"/>
              <w:right w:val="nil"/>
            </w:tcBorders>
            <w:shd w:val="clear" w:color="auto" w:fill="auto"/>
            <w:vAlign w:val="center"/>
          </w:tcPr>
          <w:p w14:paraId="328B17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手术室 中央空调服务参数</w:t>
            </w:r>
          </w:p>
        </w:tc>
        <w:tc>
          <w:tcPr>
            <w:tcW w:w="836" w:type="dxa"/>
            <w:tcBorders>
              <w:top w:val="single" w:color="auto" w:sz="4" w:space="0"/>
              <w:left w:val="single" w:color="000000" w:sz="4" w:space="0"/>
              <w:bottom w:val="single" w:color="auto" w:sz="4" w:space="0"/>
              <w:right w:val="single" w:color="auto" w:sz="4" w:space="0"/>
            </w:tcBorders>
            <w:shd w:val="clear" w:color="auto" w:fill="auto"/>
            <w:vAlign w:val="center"/>
          </w:tcPr>
          <w:p w14:paraId="0E61A987">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tc>
      </w:tr>
      <w:tr w14:paraId="6F0C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D415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12D6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2" w:type="dxa"/>
            <w:tcBorders>
              <w:top w:val="single" w:color="auto" w:sz="4" w:space="0"/>
              <w:left w:val="single" w:color="000000" w:sz="4" w:space="0"/>
              <w:bottom w:val="single" w:color="000000" w:sz="4" w:space="0"/>
              <w:right w:val="single" w:color="000000" w:sz="4" w:space="0"/>
            </w:tcBorders>
            <w:shd w:val="clear" w:color="auto" w:fill="auto"/>
            <w:vAlign w:val="center"/>
          </w:tcPr>
          <w:p w14:paraId="7CC65A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9" w:type="dxa"/>
            <w:tcBorders>
              <w:top w:val="single" w:color="auto" w:sz="4" w:space="0"/>
              <w:left w:val="single" w:color="000000" w:sz="4" w:space="0"/>
              <w:bottom w:val="single" w:color="000000" w:sz="4" w:space="0"/>
              <w:right w:val="single" w:color="000000" w:sz="4" w:space="0"/>
            </w:tcBorders>
            <w:shd w:val="clear" w:color="auto" w:fill="auto"/>
            <w:vAlign w:val="center"/>
          </w:tcPr>
          <w:p w14:paraId="2A82F9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2" w:type="dxa"/>
            <w:tcBorders>
              <w:top w:val="single" w:color="auto" w:sz="4" w:space="0"/>
              <w:left w:val="single" w:color="000000" w:sz="4" w:space="0"/>
              <w:bottom w:val="single" w:color="000000" w:sz="4" w:space="0"/>
              <w:right w:val="single" w:color="000000" w:sz="4" w:space="0"/>
            </w:tcBorders>
            <w:shd w:val="clear" w:color="auto" w:fill="auto"/>
            <w:vAlign w:val="center"/>
          </w:tcPr>
          <w:p w14:paraId="36FEC1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维保内容</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CB17F9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65C9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A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清洗回风口滤网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8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DA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52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0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清洗排风口滤网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C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B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7F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3A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E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36" w:type="dxa"/>
            <w:tcBorders>
              <w:top w:val="single" w:color="000000" w:sz="4" w:space="0"/>
              <w:left w:val="single" w:color="000000" w:sz="4" w:space="0"/>
              <w:bottom w:val="nil"/>
              <w:right w:val="single" w:color="000000" w:sz="4" w:space="0"/>
            </w:tcBorders>
            <w:shd w:val="clear" w:color="auto" w:fill="auto"/>
            <w:vAlign w:val="center"/>
          </w:tcPr>
          <w:p w14:paraId="6571B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更换初效过滤器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1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4C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40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36" w:type="dxa"/>
            <w:tcBorders>
              <w:top w:val="single" w:color="000000" w:sz="4" w:space="0"/>
              <w:left w:val="single" w:color="000000" w:sz="4" w:space="0"/>
              <w:bottom w:val="nil"/>
              <w:right w:val="single" w:color="000000" w:sz="4" w:space="0"/>
            </w:tcBorders>
            <w:shd w:val="clear" w:color="auto" w:fill="auto"/>
            <w:vAlign w:val="center"/>
          </w:tcPr>
          <w:p w14:paraId="4069C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更换中效过滤器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0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7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4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52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48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5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更换高效过滤器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2C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C7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B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3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风冷风管式式空调机组维护</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2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77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每季度检查保养1次。包括但不限于故障检修、补充冷媒、清洗、更换易损件；对机组内壁、表冷器、冷凝水盘等进行清洗、更换损坏的传感器等易损件；风管清洁、修补漏风点、风管加固等；</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D0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EC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B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E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风冷直膨式空调机组维护</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E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1C40">
            <w:pPr>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0267">
            <w:pPr>
              <w:jc w:val="left"/>
              <w:rPr>
                <w:rFonts w:hint="eastAsia" w:ascii="宋体" w:hAnsi="宋体" w:eastAsia="宋体" w:cs="宋体"/>
                <w:i w:val="0"/>
                <w:iCs w:val="0"/>
                <w:color w:val="000000"/>
                <w:sz w:val="22"/>
                <w:szCs w:val="22"/>
                <w:u w:val="none"/>
              </w:rPr>
            </w:pPr>
          </w:p>
        </w:tc>
      </w:tr>
      <w:tr w14:paraId="7FFA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9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风冷风管式空调机组维护</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A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8AF8">
            <w:pPr>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82D">
            <w:pPr>
              <w:jc w:val="left"/>
              <w:rPr>
                <w:rFonts w:hint="eastAsia" w:ascii="宋体" w:hAnsi="宋体" w:eastAsia="宋体" w:cs="宋体"/>
                <w:i w:val="0"/>
                <w:iCs w:val="0"/>
                <w:color w:val="000000"/>
                <w:sz w:val="22"/>
                <w:szCs w:val="22"/>
                <w:u w:val="none"/>
              </w:rPr>
            </w:pPr>
          </w:p>
        </w:tc>
      </w:tr>
      <w:tr w14:paraId="2FCD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B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2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压缩机组维修</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E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0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7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更换机组4台原装压缩机，含制冷剂、铜焊条、火机气体等所有配套费用。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10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98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F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6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其他配件维修</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2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更换2台控制面板温湿度传感器。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54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7B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F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洁净数据检测及调整</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4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5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每年委托第三方检测一次，内容包括但不限于空气洁净度、湿度、温度、压差、噪音；并出具合格的检测报告。</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CF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A0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nil"/>
              <w:left w:val="nil"/>
              <w:bottom w:val="nil"/>
              <w:right w:val="nil"/>
            </w:tcBorders>
            <w:shd w:val="clear" w:color="auto" w:fill="auto"/>
            <w:noWrap/>
            <w:vAlign w:val="center"/>
          </w:tcPr>
          <w:p w14:paraId="549C0EA3">
            <w:pPr>
              <w:jc w:val="center"/>
              <w:rPr>
                <w:rFonts w:hint="eastAsia" w:ascii="宋体" w:hAnsi="宋体" w:eastAsia="宋体" w:cs="宋体"/>
                <w:i w:val="0"/>
                <w:iCs w:val="0"/>
                <w:color w:val="000000"/>
                <w:sz w:val="22"/>
                <w:szCs w:val="22"/>
                <w:u w:val="none"/>
              </w:rPr>
            </w:pPr>
          </w:p>
        </w:tc>
        <w:tc>
          <w:tcPr>
            <w:tcW w:w="3136" w:type="dxa"/>
            <w:tcBorders>
              <w:top w:val="nil"/>
              <w:left w:val="nil"/>
              <w:bottom w:val="nil"/>
              <w:right w:val="nil"/>
            </w:tcBorders>
            <w:shd w:val="clear" w:color="auto" w:fill="auto"/>
            <w:vAlign w:val="center"/>
          </w:tcPr>
          <w:p w14:paraId="55F3B3D9">
            <w:pPr>
              <w:jc w:val="left"/>
              <w:rPr>
                <w:rFonts w:hint="eastAsia" w:ascii="宋体" w:hAnsi="宋体" w:eastAsia="宋体" w:cs="宋体"/>
                <w:i w:val="0"/>
                <w:iCs w:val="0"/>
                <w:color w:val="000000"/>
                <w:sz w:val="22"/>
                <w:szCs w:val="22"/>
                <w:u w:val="none"/>
              </w:rPr>
            </w:pPr>
          </w:p>
        </w:tc>
        <w:tc>
          <w:tcPr>
            <w:tcW w:w="502" w:type="dxa"/>
            <w:tcBorders>
              <w:top w:val="nil"/>
              <w:left w:val="nil"/>
              <w:bottom w:val="nil"/>
              <w:right w:val="nil"/>
            </w:tcBorders>
            <w:shd w:val="clear" w:color="auto" w:fill="auto"/>
            <w:noWrap/>
            <w:vAlign w:val="center"/>
          </w:tcPr>
          <w:p w14:paraId="04991109">
            <w:pPr>
              <w:rPr>
                <w:rFonts w:hint="eastAsia" w:ascii="宋体" w:hAnsi="宋体" w:eastAsia="宋体" w:cs="宋体"/>
                <w:i w:val="0"/>
                <w:iCs w:val="0"/>
                <w:color w:val="000000"/>
                <w:sz w:val="22"/>
                <w:szCs w:val="22"/>
                <w:u w:val="none"/>
              </w:rPr>
            </w:pPr>
          </w:p>
        </w:tc>
        <w:tc>
          <w:tcPr>
            <w:tcW w:w="469" w:type="dxa"/>
            <w:tcBorders>
              <w:top w:val="nil"/>
              <w:left w:val="nil"/>
              <w:bottom w:val="nil"/>
              <w:right w:val="nil"/>
            </w:tcBorders>
            <w:shd w:val="clear" w:color="auto" w:fill="auto"/>
            <w:noWrap/>
            <w:vAlign w:val="center"/>
          </w:tcPr>
          <w:p w14:paraId="711A1AA1">
            <w:pPr>
              <w:rPr>
                <w:rFonts w:hint="eastAsia" w:ascii="宋体" w:hAnsi="宋体" w:eastAsia="宋体" w:cs="宋体"/>
                <w:i w:val="0"/>
                <w:iCs w:val="0"/>
                <w:color w:val="000000"/>
                <w:sz w:val="22"/>
                <w:szCs w:val="22"/>
                <w:u w:val="none"/>
              </w:rPr>
            </w:pPr>
          </w:p>
        </w:tc>
        <w:tc>
          <w:tcPr>
            <w:tcW w:w="3402" w:type="dxa"/>
            <w:tcBorders>
              <w:top w:val="nil"/>
              <w:left w:val="nil"/>
              <w:bottom w:val="nil"/>
              <w:right w:val="nil"/>
            </w:tcBorders>
            <w:shd w:val="clear" w:color="auto" w:fill="auto"/>
            <w:noWrap/>
            <w:vAlign w:val="center"/>
          </w:tcPr>
          <w:p w14:paraId="48671705">
            <w:pPr>
              <w:rPr>
                <w:rFonts w:hint="eastAsia" w:ascii="宋体" w:hAnsi="宋体" w:eastAsia="宋体" w:cs="宋体"/>
                <w:i w:val="0"/>
                <w:iCs w:val="0"/>
                <w:color w:val="000000"/>
                <w:sz w:val="22"/>
                <w:szCs w:val="22"/>
                <w:u w:val="none"/>
              </w:rPr>
            </w:pPr>
          </w:p>
        </w:tc>
        <w:tc>
          <w:tcPr>
            <w:tcW w:w="836" w:type="dxa"/>
            <w:tcBorders>
              <w:top w:val="nil"/>
              <w:left w:val="nil"/>
              <w:bottom w:val="single" w:color="auto" w:sz="4" w:space="0"/>
              <w:right w:val="nil"/>
            </w:tcBorders>
            <w:shd w:val="clear" w:color="auto" w:fill="auto"/>
            <w:noWrap/>
            <w:vAlign w:val="center"/>
          </w:tcPr>
          <w:p w14:paraId="7544D228">
            <w:pPr>
              <w:rPr>
                <w:rFonts w:hint="eastAsia" w:ascii="宋体" w:hAnsi="宋体" w:eastAsia="宋体" w:cs="宋体"/>
                <w:i w:val="0"/>
                <w:iCs w:val="0"/>
                <w:color w:val="000000"/>
                <w:sz w:val="22"/>
                <w:szCs w:val="22"/>
                <w:u w:val="none"/>
              </w:rPr>
            </w:pPr>
          </w:p>
        </w:tc>
      </w:tr>
      <w:tr w14:paraId="5B77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6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7509"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85E3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制剂室 中央空调服务参数</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65C3E64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4B5D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85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C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7C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F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维保内容</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532E51B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B25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5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清洗回风口滤网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D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10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0E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0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8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更换初效过滤器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C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E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02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42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C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8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更换中效过滤器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2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8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6A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CC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4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9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更换高效过滤器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2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6D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C9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4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冷冻水泵维护</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7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1.每季度维护保养1次，包括但不限于检查轴承、密封、绝缘值等，更换易损件。对冷却水系统定期检测、灭菌、清洗，等水处理工作。</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66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2B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7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E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风冷模块空调处理机组维护</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F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8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每季度检查保养1次。包括但不限于故障检修、补充冷媒、清洗、更换易损件；对机组内壁、表冷器、冷凝水盘等进行清洗、更换损坏的传感器等易损件；风管清洁、修补漏风点、风管加固等。</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B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BC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4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洁净数据检测及调整</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6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6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每半年委托第三方检测一次，内容包括但不限于空气洁净度、湿度、温度、压差、噪音；并出具合格的检测报告。</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4B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9E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nil"/>
              <w:left w:val="nil"/>
              <w:bottom w:val="nil"/>
              <w:right w:val="nil"/>
            </w:tcBorders>
            <w:shd w:val="clear" w:color="auto" w:fill="auto"/>
            <w:noWrap/>
            <w:vAlign w:val="center"/>
          </w:tcPr>
          <w:p w14:paraId="5B12FF69">
            <w:pPr>
              <w:jc w:val="center"/>
              <w:rPr>
                <w:rFonts w:hint="eastAsia" w:ascii="宋体" w:hAnsi="宋体" w:eastAsia="宋体" w:cs="宋体"/>
                <w:i w:val="0"/>
                <w:iCs w:val="0"/>
                <w:color w:val="000000"/>
                <w:sz w:val="22"/>
                <w:szCs w:val="22"/>
                <w:u w:val="none"/>
              </w:rPr>
            </w:pPr>
          </w:p>
        </w:tc>
        <w:tc>
          <w:tcPr>
            <w:tcW w:w="3136" w:type="dxa"/>
            <w:tcBorders>
              <w:top w:val="nil"/>
              <w:left w:val="nil"/>
              <w:bottom w:val="nil"/>
              <w:right w:val="nil"/>
            </w:tcBorders>
            <w:shd w:val="clear" w:color="auto" w:fill="auto"/>
            <w:vAlign w:val="center"/>
          </w:tcPr>
          <w:p w14:paraId="025AB0BB">
            <w:pPr>
              <w:jc w:val="left"/>
              <w:rPr>
                <w:rFonts w:hint="eastAsia" w:ascii="宋体" w:hAnsi="宋体" w:eastAsia="宋体" w:cs="宋体"/>
                <w:i w:val="0"/>
                <w:iCs w:val="0"/>
                <w:color w:val="000000"/>
                <w:sz w:val="22"/>
                <w:szCs w:val="22"/>
                <w:u w:val="none"/>
              </w:rPr>
            </w:pPr>
          </w:p>
        </w:tc>
        <w:tc>
          <w:tcPr>
            <w:tcW w:w="502" w:type="dxa"/>
            <w:tcBorders>
              <w:top w:val="nil"/>
              <w:left w:val="nil"/>
              <w:bottom w:val="nil"/>
              <w:right w:val="nil"/>
            </w:tcBorders>
            <w:shd w:val="clear" w:color="auto" w:fill="auto"/>
            <w:noWrap/>
            <w:vAlign w:val="center"/>
          </w:tcPr>
          <w:p w14:paraId="4B806610">
            <w:pPr>
              <w:rPr>
                <w:rFonts w:hint="eastAsia" w:ascii="宋体" w:hAnsi="宋体" w:eastAsia="宋体" w:cs="宋体"/>
                <w:i w:val="0"/>
                <w:iCs w:val="0"/>
                <w:color w:val="000000"/>
                <w:sz w:val="22"/>
                <w:szCs w:val="22"/>
                <w:u w:val="none"/>
              </w:rPr>
            </w:pPr>
          </w:p>
        </w:tc>
        <w:tc>
          <w:tcPr>
            <w:tcW w:w="469" w:type="dxa"/>
            <w:tcBorders>
              <w:top w:val="nil"/>
              <w:left w:val="nil"/>
              <w:bottom w:val="nil"/>
              <w:right w:val="nil"/>
            </w:tcBorders>
            <w:shd w:val="clear" w:color="auto" w:fill="auto"/>
            <w:noWrap/>
            <w:vAlign w:val="center"/>
          </w:tcPr>
          <w:p w14:paraId="0523E8B3">
            <w:pPr>
              <w:rPr>
                <w:rFonts w:hint="eastAsia" w:ascii="宋体" w:hAnsi="宋体" w:eastAsia="宋体" w:cs="宋体"/>
                <w:i w:val="0"/>
                <w:iCs w:val="0"/>
                <w:color w:val="000000"/>
                <w:sz w:val="22"/>
                <w:szCs w:val="22"/>
                <w:u w:val="none"/>
              </w:rPr>
            </w:pPr>
          </w:p>
        </w:tc>
        <w:tc>
          <w:tcPr>
            <w:tcW w:w="3402" w:type="dxa"/>
            <w:tcBorders>
              <w:top w:val="nil"/>
              <w:left w:val="nil"/>
              <w:bottom w:val="nil"/>
              <w:right w:val="nil"/>
            </w:tcBorders>
            <w:shd w:val="clear" w:color="auto" w:fill="auto"/>
            <w:noWrap/>
            <w:vAlign w:val="center"/>
          </w:tcPr>
          <w:p w14:paraId="2A3E2823">
            <w:pPr>
              <w:rPr>
                <w:rFonts w:hint="eastAsia" w:ascii="宋体" w:hAnsi="宋体" w:eastAsia="宋体" w:cs="宋体"/>
                <w:i w:val="0"/>
                <w:iCs w:val="0"/>
                <w:color w:val="000000"/>
                <w:sz w:val="22"/>
                <w:szCs w:val="22"/>
                <w:u w:val="none"/>
              </w:rPr>
            </w:pPr>
          </w:p>
        </w:tc>
        <w:tc>
          <w:tcPr>
            <w:tcW w:w="836" w:type="dxa"/>
            <w:tcBorders>
              <w:top w:val="nil"/>
              <w:left w:val="nil"/>
              <w:bottom w:val="single" w:color="auto" w:sz="4" w:space="0"/>
              <w:right w:val="nil"/>
            </w:tcBorders>
            <w:shd w:val="clear" w:color="auto" w:fill="auto"/>
            <w:noWrap/>
            <w:vAlign w:val="center"/>
          </w:tcPr>
          <w:p w14:paraId="046A6A3C">
            <w:pPr>
              <w:rPr>
                <w:rFonts w:hint="eastAsia" w:ascii="宋体" w:hAnsi="宋体" w:eastAsia="宋体" w:cs="宋体"/>
                <w:i w:val="0"/>
                <w:iCs w:val="0"/>
                <w:color w:val="000000"/>
                <w:sz w:val="22"/>
                <w:szCs w:val="22"/>
                <w:u w:val="none"/>
              </w:rPr>
            </w:pPr>
          </w:p>
        </w:tc>
      </w:tr>
      <w:tr w14:paraId="6681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7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7509"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9FA21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ICU 中央净化空调</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40F89B8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015C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C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BF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F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E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E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维保内容</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7634C81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569A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F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0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清洗回风口滤网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B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C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C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F4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51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8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清洗排风口滤网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8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B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4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15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9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更换初效过滤器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0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A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5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65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9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6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更换中效过滤器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C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C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D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65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2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更换高效过滤器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C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F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E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08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31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上海国祥风冷直膨式空调外机</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1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8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每季度检查保养1次。包括但不限于故障检修、补充冷媒、清洗、更换易损件；对机组内壁、表冷器、冷凝水盘等进行清洗、更换损坏的传感器等易损件；风管清洁、修补漏风点、风管加固等；</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48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15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D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广东澳信风冷式水冷空调外机</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2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F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1、每季度检查保养1次。包括但不限于故障检修、补充冷媒、清洗、更换易损件；对机组内壁、表冷器、冷凝水盘等进行清洗、更换损坏的传感器等易损件；风管清洁、修补漏风点、风管加固等；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2、对水冷机组每季度维护保养1次，包括但不限于检查轴承、密封、绝缘值等，更换易损件。对冷却水系统定期检测、灭菌、清洗，等水处理工作。</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E8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4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36" w:type="dxa"/>
            <w:tcBorders>
              <w:top w:val="single" w:color="000000" w:sz="4" w:space="0"/>
              <w:left w:val="single" w:color="000000" w:sz="4" w:space="0"/>
              <w:bottom w:val="single" w:color="000000" w:sz="4" w:space="0"/>
              <w:right w:val="nil"/>
            </w:tcBorders>
            <w:shd w:val="clear" w:color="auto" w:fill="auto"/>
            <w:vAlign w:val="center"/>
          </w:tcPr>
          <w:p w14:paraId="581B6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洁净数据检测及调整</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4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7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每年委托第三方检测一次，内容包括但不限于空气洁净度、湿度、温度、压差、噪音；并出具合格的检测报告。</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C0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C2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nil"/>
              <w:left w:val="nil"/>
              <w:bottom w:val="nil"/>
              <w:right w:val="nil"/>
            </w:tcBorders>
            <w:shd w:val="clear" w:color="auto" w:fill="auto"/>
            <w:noWrap/>
            <w:vAlign w:val="center"/>
          </w:tcPr>
          <w:p w14:paraId="74D88F89">
            <w:pPr>
              <w:jc w:val="center"/>
              <w:rPr>
                <w:rFonts w:hint="eastAsia" w:ascii="宋体" w:hAnsi="宋体" w:eastAsia="宋体" w:cs="宋体"/>
                <w:i w:val="0"/>
                <w:iCs w:val="0"/>
                <w:color w:val="000000"/>
                <w:sz w:val="22"/>
                <w:szCs w:val="22"/>
                <w:u w:val="none"/>
              </w:rPr>
            </w:pPr>
          </w:p>
        </w:tc>
        <w:tc>
          <w:tcPr>
            <w:tcW w:w="3136" w:type="dxa"/>
            <w:tcBorders>
              <w:top w:val="nil"/>
              <w:left w:val="nil"/>
              <w:bottom w:val="nil"/>
              <w:right w:val="nil"/>
            </w:tcBorders>
            <w:shd w:val="clear" w:color="auto" w:fill="auto"/>
            <w:vAlign w:val="center"/>
          </w:tcPr>
          <w:p w14:paraId="54A145E1">
            <w:pPr>
              <w:jc w:val="left"/>
              <w:rPr>
                <w:rFonts w:hint="eastAsia" w:ascii="宋体" w:hAnsi="宋体" w:eastAsia="宋体" w:cs="宋体"/>
                <w:i w:val="0"/>
                <w:iCs w:val="0"/>
                <w:color w:val="000000"/>
                <w:sz w:val="22"/>
                <w:szCs w:val="22"/>
                <w:u w:val="none"/>
              </w:rPr>
            </w:pPr>
          </w:p>
        </w:tc>
        <w:tc>
          <w:tcPr>
            <w:tcW w:w="502" w:type="dxa"/>
            <w:tcBorders>
              <w:top w:val="nil"/>
              <w:left w:val="nil"/>
              <w:bottom w:val="nil"/>
              <w:right w:val="nil"/>
            </w:tcBorders>
            <w:shd w:val="clear" w:color="auto" w:fill="auto"/>
            <w:noWrap/>
            <w:vAlign w:val="center"/>
          </w:tcPr>
          <w:p w14:paraId="283FD60F">
            <w:pPr>
              <w:rPr>
                <w:rFonts w:hint="eastAsia" w:ascii="宋体" w:hAnsi="宋体" w:eastAsia="宋体" w:cs="宋体"/>
                <w:i w:val="0"/>
                <w:iCs w:val="0"/>
                <w:color w:val="000000"/>
                <w:sz w:val="22"/>
                <w:szCs w:val="22"/>
                <w:u w:val="none"/>
              </w:rPr>
            </w:pPr>
          </w:p>
        </w:tc>
        <w:tc>
          <w:tcPr>
            <w:tcW w:w="469" w:type="dxa"/>
            <w:tcBorders>
              <w:top w:val="nil"/>
              <w:left w:val="nil"/>
              <w:bottom w:val="nil"/>
              <w:right w:val="nil"/>
            </w:tcBorders>
            <w:shd w:val="clear" w:color="auto" w:fill="auto"/>
            <w:noWrap/>
            <w:vAlign w:val="center"/>
          </w:tcPr>
          <w:p w14:paraId="6B29DABC">
            <w:pPr>
              <w:rPr>
                <w:rFonts w:hint="eastAsia" w:ascii="宋体" w:hAnsi="宋体" w:eastAsia="宋体" w:cs="宋体"/>
                <w:i w:val="0"/>
                <w:iCs w:val="0"/>
                <w:color w:val="000000"/>
                <w:sz w:val="22"/>
                <w:szCs w:val="22"/>
                <w:u w:val="none"/>
              </w:rPr>
            </w:pPr>
          </w:p>
        </w:tc>
        <w:tc>
          <w:tcPr>
            <w:tcW w:w="3402" w:type="dxa"/>
            <w:tcBorders>
              <w:top w:val="nil"/>
              <w:left w:val="nil"/>
              <w:bottom w:val="nil"/>
              <w:right w:val="nil"/>
            </w:tcBorders>
            <w:shd w:val="clear" w:color="auto" w:fill="auto"/>
            <w:noWrap/>
            <w:vAlign w:val="center"/>
          </w:tcPr>
          <w:p w14:paraId="07A1768E">
            <w:pPr>
              <w:rPr>
                <w:rFonts w:hint="eastAsia" w:ascii="宋体" w:hAnsi="宋体" w:eastAsia="宋体" w:cs="宋体"/>
                <w:i w:val="0"/>
                <w:iCs w:val="0"/>
                <w:color w:val="000000"/>
                <w:sz w:val="22"/>
                <w:szCs w:val="22"/>
                <w:u w:val="none"/>
              </w:rPr>
            </w:pPr>
          </w:p>
        </w:tc>
        <w:tc>
          <w:tcPr>
            <w:tcW w:w="836" w:type="dxa"/>
            <w:tcBorders>
              <w:top w:val="nil"/>
              <w:left w:val="nil"/>
              <w:bottom w:val="single" w:color="auto" w:sz="4" w:space="0"/>
              <w:right w:val="nil"/>
            </w:tcBorders>
            <w:shd w:val="clear" w:color="auto" w:fill="auto"/>
            <w:noWrap/>
            <w:vAlign w:val="center"/>
          </w:tcPr>
          <w:p w14:paraId="110BB3FD">
            <w:pPr>
              <w:rPr>
                <w:rFonts w:hint="eastAsia" w:ascii="宋体" w:hAnsi="宋体" w:eastAsia="宋体" w:cs="宋体"/>
                <w:i w:val="0"/>
                <w:iCs w:val="0"/>
                <w:color w:val="000000"/>
                <w:sz w:val="22"/>
                <w:szCs w:val="22"/>
                <w:u w:val="none"/>
              </w:rPr>
            </w:pPr>
          </w:p>
        </w:tc>
      </w:tr>
      <w:tr w14:paraId="474C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0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3136" w:type="dxa"/>
            <w:tcBorders>
              <w:top w:val="single" w:color="000000" w:sz="4" w:space="0"/>
              <w:left w:val="single" w:color="000000" w:sz="4" w:space="0"/>
              <w:bottom w:val="single" w:color="000000" w:sz="4" w:space="0"/>
              <w:right w:val="nil"/>
            </w:tcBorders>
            <w:shd w:val="clear" w:color="auto" w:fill="auto"/>
            <w:noWrap/>
            <w:vAlign w:val="center"/>
          </w:tcPr>
          <w:p w14:paraId="44A577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发热门诊 中央空调服务参数</w:t>
            </w:r>
          </w:p>
        </w:tc>
        <w:tc>
          <w:tcPr>
            <w:tcW w:w="502" w:type="dxa"/>
            <w:tcBorders>
              <w:top w:val="single" w:color="000000" w:sz="4" w:space="0"/>
              <w:left w:val="nil"/>
              <w:bottom w:val="single" w:color="000000" w:sz="4" w:space="0"/>
              <w:right w:val="nil"/>
            </w:tcBorders>
            <w:shd w:val="clear" w:color="auto" w:fill="auto"/>
            <w:vAlign w:val="center"/>
          </w:tcPr>
          <w:p w14:paraId="6D0F4EBD">
            <w:pPr>
              <w:rPr>
                <w:rFonts w:hint="eastAsia" w:ascii="宋体" w:hAnsi="宋体" w:eastAsia="宋体" w:cs="宋体"/>
                <w:b/>
                <w:bCs/>
                <w:i w:val="0"/>
                <w:iCs w:val="0"/>
                <w:color w:val="000000"/>
                <w:sz w:val="22"/>
                <w:szCs w:val="22"/>
                <w:u w:val="none"/>
              </w:rPr>
            </w:pPr>
          </w:p>
        </w:tc>
        <w:tc>
          <w:tcPr>
            <w:tcW w:w="469" w:type="dxa"/>
            <w:tcBorders>
              <w:top w:val="single" w:color="000000" w:sz="4" w:space="0"/>
              <w:left w:val="nil"/>
              <w:bottom w:val="single" w:color="000000" w:sz="4" w:space="0"/>
              <w:right w:val="nil"/>
            </w:tcBorders>
            <w:shd w:val="clear" w:color="auto" w:fill="auto"/>
            <w:vAlign w:val="center"/>
          </w:tcPr>
          <w:p w14:paraId="100FF06F">
            <w:pPr>
              <w:rPr>
                <w:rFonts w:hint="eastAsia" w:ascii="宋体" w:hAnsi="宋体" w:eastAsia="宋体" w:cs="宋体"/>
                <w:b/>
                <w:bCs/>
                <w:i w:val="0"/>
                <w:iCs w:val="0"/>
                <w:color w:val="000000"/>
                <w:sz w:val="22"/>
                <w:szCs w:val="22"/>
                <w:u w:val="none"/>
              </w:rPr>
            </w:pPr>
          </w:p>
        </w:tc>
        <w:tc>
          <w:tcPr>
            <w:tcW w:w="3402" w:type="dxa"/>
            <w:tcBorders>
              <w:top w:val="single" w:color="000000" w:sz="4" w:space="0"/>
              <w:left w:val="nil"/>
              <w:bottom w:val="single" w:color="000000" w:sz="4" w:space="0"/>
              <w:right w:val="single" w:color="auto" w:sz="4" w:space="0"/>
            </w:tcBorders>
            <w:shd w:val="clear" w:color="auto" w:fill="auto"/>
            <w:vAlign w:val="center"/>
          </w:tcPr>
          <w:p w14:paraId="7223A0F2">
            <w:pPr>
              <w:rPr>
                <w:rFonts w:hint="eastAsia" w:ascii="宋体" w:hAnsi="宋体" w:eastAsia="宋体" w:cs="宋体"/>
                <w:b/>
                <w:bCs/>
                <w:i w:val="0"/>
                <w:iCs w:val="0"/>
                <w:color w:val="000000"/>
                <w:sz w:val="22"/>
                <w:szCs w:val="22"/>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4D29CF5">
            <w:pPr>
              <w:rPr>
                <w:rFonts w:hint="eastAsia" w:ascii="宋体" w:hAnsi="宋体" w:eastAsia="宋体" w:cs="宋体"/>
                <w:b/>
                <w:bCs/>
                <w:i w:val="0"/>
                <w:iCs w:val="0"/>
                <w:color w:val="000000"/>
                <w:sz w:val="22"/>
                <w:szCs w:val="22"/>
                <w:u w:val="none"/>
              </w:rPr>
            </w:pPr>
          </w:p>
        </w:tc>
      </w:tr>
      <w:tr w14:paraId="656B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3C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7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31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2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5A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维保内容</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506542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13CC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5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8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清洗回风口滤网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9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2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FB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BD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A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清洗排风口/送风口滤网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1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7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6C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E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更换初效过滤器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A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8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0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F5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0B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B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F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更换中效过滤器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8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2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9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19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57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5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D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更换高效过滤器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0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B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00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6C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C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5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排风净化系统</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9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5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74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每季度检查保养1次。包括但不限于故障检修、补充冷媒、清洗、更换易损件；对机组内壁、表冷器、冷凝水盘等进行清洗、更换损坏的传感器等易损件；风管清洁、修补漏风点、风管加固等；</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4D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10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新风系统</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D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6BCDB">
            <w:pPr>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E983">
            <w:pPr>
              <w:jc w:val="left"/>
              <w:rPr>
                <w:rFonts w:hint="eastAsia" w:ascii="宋体" w:hAnsi="宋体" w:eastAsia="宋体" w:cs="宋体"/>
                <w:i w:val="0"/>
                <w:iCs w:val="0"/>
                <w:color w:val="000000"/>
                <w:sz w:val="22"/>
                <w:szCs w:val="22"/>
                <w:u w:val="none"/>
              </w:rPr>
            </w:pPr>
          </w:p>
        </w:tc>
      </w:tr>
      <w:tr w14:paraId="4C10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0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多联中央空调</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3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214A">
            <w:pPr>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FB3A">
            <w:pPr>
              <w:jc w:val="left"/>
              <w:rPr>
                <w:rFonts w:hint="eastAsia" w:ascii="宋体" w:hAnsi="宋体" w:eastAsia="宋体" w:cs="宋体"/>
                <w:i w:val="0"/>
                <w:iCs w:val="0"/>
                <w:color w:val="000000"/>
                <w:sz w:val="22"/>
                <w:szCs w:val="22"/>
                <w:u w:val="none"/>
              </w:rPr>
            </w:pPr>
          </w:p>
        </w:tc>
      </w:tr>
      <w:tr w14:paraId="7073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7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8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排风管道包铝皮保护层</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4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6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包含铝板材料材费、人工安装费，铝皮包管拆弯机械费，现场施工安全文明费，垃圾清理费等所有费用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10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4C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nil"/>
              <w:left w:val="nil"/>
              <w:bottom w:val="nil"/>
              <w:right w:val="nil"/>
            </w:tcBorders>
            <w:shd w:val="clear" w:color="auto" w:fill="auto"/>
            <w:noWrap/>
            <w:vAlign w:val="center"/>
          </w:tcPr>
          <w:p w14:paraId="0FE4B341">
            <w:pPr>
              <w:jc w:val="center"/>
              <w:rPr>
                <w:rFonts w:hint="eastAsia" w:ascii="宋体" w:hAnsi="宋体" w:eastAsia="宋体" w:cs="宋体"/>
                <w:i w:val="0"/>
                <w:iCs w:val="0"/>
                <w:color w:val="000000"/>
                <w:sz w:val="22"/>
                <w:szCs w:val="22"/>
                <w:u w:val="none"/>
              </w:rPr>
            </w:pPr>
          </w:p>
        </w:tc>
        <w:tc>
          <w:tcPr>
            <w:tcW w:w="3136" w:type="dxa"/>
            <w:tcBorders>
              <w:top w:val="nil"/>
              <w:left w:val="nil"/>
              <w:bottom w:val="nil"/>
              <w:right w:val="nil"/>
            </w:tcBorders>
            <w:shd w:val="clear" w:color="auto" w:fill="auto"/>
            <w:vAlign w:val="center"/>
          </w:tcPr>
          <w:p w14:paraId="3A059BFB">
            <w:pPr>
              <w:jc w:val="left"/>
              <w:rPr>
                <w:rFonts w:hint="eastAsia" w:ascii="宋体" w:hAnsi="宋体" w:eastAsia="宋体" w:cs="宋体"/>
                <w:i w:val="0"/>
                <w:iCs w:val="0"/>
                <w:color w:val="000000"/>
                <w:sz w:val="22"/>
                <w:szCs w:val="22"/>
                <w:u w:val="none"/>
              </w:rPr>
            </w:pPr>
          </w:p>
        </w:tc>
        <w:tc>
          <w:tcPr>
            <w:tcW w:w="502" w:type="dxa"/>
            <w:tcBorders>
              <w:top w:val="nil"/>
              <w:left w:val="nil"/>
              <w:bottom w:val="nil"/>
              <w:right w:val="nil"/>
            </w:tcBorders>
            <w:shd w:val="clear" w:color="auto" w:fill="auto"/>
            <w:noWrap/>
            <w:vAlign w:val="center"/>
          </w:tcPr>
          <w:p w14:paraId="677B0A83">
            <w:pPr>
              <w:rPr>
                <w:rFonts w:hint="eastAsia" w:ascii="宋体" w:hAnsi="宋体" w:eastAsia="宋体" w:cs="宋体"/>
                <w:i w:val="0"/>
                <w:iCs w:val="0"/>
                <w:color w:val="000000"/>
                <w:sz w:val="22"/>
                <w:szCs w:val="22"/>
                <w:u w:val="none"/>
              </w:rPr>
            </w:pPr>
          </w:p>
        </w:tc>
        <w:tc>
          <w:tcPr>
            <w:tcW w:w="469" w:type="dxa"/>
            <w:tcBorders>
              <w:top w:val="nil"/>
              <w:left w:val="nil"/>
              <w:bottom w:val="nil"/>
              <w:right w:val="nil"/>
            </w:tcBorders>
            <w:shd w:val="clear" w:color="auto" w:fill="auto"/>
            <w:noWrap/>
            <w:vAlign w:val="center"/>
          </w:tcPr>
          <w:p w14:paraId="5EAB2772">
            <w:pPr>
              <w:rPr>
                <w:rFonts w:hint="eastAsia" w:ascii="宋体" w:hAnsi="宋体" w:eastAsia="宋体" w:cs="宋体"/>
                <w:i w:val="0"/>
                <w:iCs w:val="0"/>
                <w:color w:val="000000"/>
                <w:sz w:val="22"/>
                <w:szCs w:val="22"/>
                <w:u w:val="none"/>
              </w:rPr>
            </w:pPr>
          </w:p>
        </w:tc>
        <w:tc>
          <w:tcPr>
            <w:tcW w:w="3402" w:type="dxa"/>
            <w:tcBorders>
              <w:top w:val="nil"/>
              <w:left w:val="nil"/>
              <w:bottom w:val="nil"/>
              <w:right w:val="nil"/>
            </w:tcBorders>
            <w:shd w:val="clear" w:color="auto" w:fill="auto"/>
            <w:noWrap/>
            <w:vAlign w:val="center"/>
          </w:tcPr>
          <w:p w14:paraId="1ECF76A2">
            <w:pPr>
              <w:rPr>
                <w:rFonts w:hint="eastAsia" w:ascii="宋体" w:hAnsi="宋体" w:eastAsia="宋体" w:cs="宋体"/>
                <w:i w:val="0"/>
                <w:iCs w:val="0"/>
                <w:color w:val="000000"/>
                <w:sz w:val="22"/>
                <w:szCs w:val="22"/>
                <w:u w:val="none"/>
              </w:rPr>
            </w:pPr>
          </w:p>
        </w:tc>
        <w:tc>
          <w:tcPr>
            <w:tcW w:w="836" w:type="dxa"/>
            <w:tcBorders>
              <w:top w:val="nil"/>
              <w:left w:val="nil"/>
              <w:bottom w:val="single" w:color="auto" w:sz="4" w:space="0"/>
              <w:right w:val="nil"/>
            </w:tcBorders>
            <w:shd w:val="clear" w:color="auto" w:fill="auto"/>
            <w:noWrap/>
            <w:vAlign w:val="center"/>
          </w:tcPr>
          <w:p w14:paraId="37BB7810">
            <w:pPr>
              <w:rPr>
                <w:rFonts w:hint="eastAsia" w:ascii="宋体" w:hAnsi="宋体" w:eastAsia="宋体" w:cs="宋体"/>
                <w:i w:val="0"/>
                <w:iCs w:val="0"/>
                <w:color w:val="000000"/>
                <w:sz w:val="22"/>
                <w:szCs w:val="22"/>
                <w:u w:val="none"/>
              </w:rPr>
            </w:pPr>
          </w:p>
        </w:tc>
      </w:tr>
      <w:tr w14:paraId="19E0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c>
          <w:tcPr>
            <w:tcW w:w="3136" w:type="dxa"/>
            <w:tcBorders>
              <w:top w:val="single" w:color="000000" w:sz="4" w:space="0"/>
              <w:left w:val="single" w:color="000000" w:sz="4" w:space="0"/>
              <w:bottom w:val="single" w:color="000000" w:sz="4" w:space="0"/>
              <w:right w:val="nil"/>
            </w:tcBorders>
            <w:shd w:val="clear" w:color="auto" w:fill="auto"/>
            <w:vAlign w:val="center"/>
          </w:tcPr>
          <w:p w14:paraId="541D65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检验科 中央空调服务参数</w:t>
            </w:r>
          </w:p>
        </w:tc>
        <w:tc>
          <w:tcPr>
            <w:tcW w:w="502" w:type="dxa"/>
            <w:tcBorders>
              <w:top w:val="single" w:color="000000" w:sz="4" w:space="0"/>
              <w:left w:val="nil"/>
              <w:bottom w:val="single" w:color="000000" w:sz="4" w:space="0"/>
              <w:right w:val="nil"/>
            </w:tcBorders>
            <w:shd w:val="clear" w:color="auto" w:fill="auto"/>
            <w:vAlign w:val="center"/>
          </w:tcPr>
          <w:p w14:paraId="513A7E21">
            <w:pPr>
              <w:rPr>
                <w:rFonts w:hint="eastAsia" w:ascii="宋体" w:hAnsi="宋体" w:eastAsia="宋体" w:cs="宋体"/>
                <w:b/>
                <w:bCs/>
                <w:i w:val="0"/>
                <w:iCs w:val="0"/>
                <w:color w:val="000000"/>
                <w:sz w:val="22"/>
                <w:szCs w:val="22"/>
                <w:u w:val="none"/>
              </w:rPr>
            </w:pPr>
          </w:p>
        </w:tc>
        <w:tc>
          <w:tcPr>
            <w:tcW w:w="469" w:type="dxa"/>
            <w:tcBorders>
              <w:top w:val="single" w:color="000000" w:sz="4" w:space="0"/>
              <w:left w:val="nil"/>
              <w:bottom w:val="single" w:color="000000" w:sz="4" w:space="0"/>
              <w:right w:val="nil"/>
            </w:tcBorders>
            <w:shd w:val="clear" w:color="auto" w:fill="auto"/>
            <w:vAlign w:val="center"/>
          </w:tcPr>
          <w:p w14:paraId="7B199918">
            <w:pPr>
              <w:rPr>
                <w:rFonts w:hint="eastAsia" w:ascii="宋体" w:hAnsi="宋体" w:eastAsia="宋体" w:cs="宋体"/>
                <w:b/>
                <w:bCs/>
                <w:i w:val="0"/>
                <w:iCs w:val="0"/>
                <w:color w:val="000000"/>
                <w:sz w:val="22"/>
                <w:szCs w:val="22"/>
                <w:u w:val="none"/>
              </w:rPr>
            </w:pPr>
          </w:p>
        </w:tc>
        <w:tc>
          <w:tcPr>
            <w:tcW w:w="3402" w:type="dxa"/>
            <w:tcBorders>
              <w:top w:val="single" w:color="000000" w:sz="4" w:space="0"/>
              <w:left w:val="nil"/>
              <w:bottom w:val="single" w:color="000000" w:sz="4" w:space="0"/>
              <w:right w:val="single" w:color="auto" w:sz="4" w:space="0"/>
            </w:tcBorders>
            <w:shd w:val="clear" w:color="auto" w:fill="auto"/>
            <w:vAlign w:val="center"/>
          </w:tcPr>
          <w:p w14:paraId="4A81BF9B">
            <w:pPr>
              <w:rPr>
                <w:rFonts w:hint="eastAsia" w:ascii="宋体" w:hAnsi="宋体" w:eastAsia="宋体" w:cs="宋体"/>
                <w:b/>
                <w:bCs/>
                <w:i w:val="0"/>
                <w:iCs w:val="0"/>
                <w:color w:val="000000"/>
                <w:sz w:val="22"/>
                <w:szCs w:val="22"/>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0E1BD8EA">
            <w:pPr>
              <w:rPr>
                <w:rFonts w:hint="eastAsia" w:ascii="宋体" w:hAnsi="宋体" w:eastAsia="宋体" w:cs="宋体"/>
                <w:b/>
                <w:bCs/>
                <w:i w:val="0"/>
                <w:iCs w:val="0"/>
                <w:color w:val="000000"/>
                <w:sz w:val="22"/>
                <w:szCs w:val="22"/>
                <w:u w:val="none"/>
              </w:rPr>
            </w:pPr>
          </w:p>
        </w:tc>
      </w:tr>
      <w:tr w14:paraId="36F7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7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A9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8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0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C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维保内容</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47EA336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22C7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8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5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清洗回风口滤网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3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73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5A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E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清洗排风口滤网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4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BD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5F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5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天花机清洗保养</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0B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CB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F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B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更换初效过滤器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1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F8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9A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更换中效过滤器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0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2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E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3A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A6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8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更换液槽高效过滤器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A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1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每年更换一次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C5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B2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8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活性炭吸附排风系统</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F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7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A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1.每个季度检查保养机组1次，包括但不限于故障检修、上机油，更换皮带等易损件。2.更换一次活性炭。</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32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CC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7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B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排风净化系统</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A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3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1C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每季度检查保养1次。包括但不限于故障检修、补充冷媒、清洗、更换易损件；对机组内壁、表冷器、冷凝水盘等进行清洗、更换损坏的传感器等易损件；风管清洁、修补漏风点、风管加固等；</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FE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25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C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全新风恒温控湿空调机组</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D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7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1B4D">
            <w:pPr>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8871">
            <w:pPr>
              <w:jc w:val="left"/>
              <w:rPr>
                <w:rFonts w:hint="eastAsia" w:ascii="宋体" w:hAnsi="宋体" w:eastAsia="宋体" w:cs="宋体"/>
                <w:i w:val="0"/>
                <w:iCs w:val="0"/>
                <w:color w:val="000000"/>
                <w:sz w:val="22"/>
                <w:szCs w:val="22"/>
                <w:u w:val="none"/>
              </w:rPr>
            </w:pPr>
          </w:p>
        </w:tc>
      </w:tr>
      <w:tr w14:paraId="1BE4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C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6" w:type="dxa"/>
            <w:tcBorders>
              <w:top w:val="single" w:color="000000" w:sz="4" w:space="0"/>
              <w:left w:val="single" w:color="000000" w:sz="4" w:space="0"/>
              <w:bottom w:val="single" w:color="000000" w:sz="4" w:space="0"/>
              <w:right w:val="nil"/>
            </w:tcBorders>
            <w:shd w:val="clear" w:color="auto" w:fill="auto"/>
            <w:vAlign w:val="center"/>
          </w:tcPr>
          <w:p w14:paraId="6C532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新风处理机组</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8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C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BBD5">
            <w:pPr>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8F66">
            <w:pPr>
              <w:jc w:val="left"/>
              <w:rPr>
                <w:rFonts w:hint="eastAsia" w:ascii="宋体" w:hAnsi="宋体" w:eastAsia="宋体" w:cs="宋体"/>
                <w:i w:val="0"/>
                <w:iCs w:val="0"/>
                <w:color w:val="000000"/>
                <w:sz w:val="22"/>
                <w:szCs w:val="22"/>
                <w:u w:val="none"/>
              </w:rPr>
            </w:pPr>
          </w:p>
        </w:tc>
      </w:tr>
      <w:tr w14:paraId="33F5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36" w:type="dxa"/>
            <w:tcBorders>
              <w:top w:val="single" w:color="000000" w:sz="4" w:space="0"/>
              <w:left w:val="single" w:color="000000" w:sz="4" w:space="0"/>
              <w:bottom w:val="single" w:color="000000" w:sz="4" w:space="0"/>
              <w:right w:val="nil"/>
            </w:tcBorders>
            <w:shd w:val="clear" w:color="auto" w:fill="auto"/>
            <w:vAlign w:val="center"/>
          </w:tcPr>
          <w:p w14:paraId="1E7CF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多联机空调</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E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B78A">
            <w:pPr>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17DF">
            <w:pPr>
              <w:jc w:val="left"/>
              <w:rPr>
                <w:rFonts w:hint="eastAsia" w:ascii="宋体" w:hAnsi="宋体" w:eastAsia="宋体" w:cs="宋体"/>
                <w:i w:val="0"/>
                <w:iCs w:val="0"/>
                <w:color w:val="000000"/>
                <w:sz w:val="22"/>
                <w:szCs w:val="22"/>
                <w:u w:val="none"/>
              </w:rPr>
            </w:pPr>
          </w:p>
        </w:tc>
      </w:tr>
      <w:tr w14:paraId="2364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1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排风管道包铝皮保护层</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A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B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4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包含铝板材料材费、人工安装费，铝皮包管拆弯机械费，现场施工安全文明费，垃圾清理费等所有费用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5C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73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E00D">
            <w:pPr>
              <w:jc w:val="center"/>
              <w:rPr>
                <w:rFonts w:hint="eastAsia" w:ascii="宋体" w:hAnsi="宋体" w:eastAsia="宋体" w:cs="宋体"/>
                <w:i w:val="0"/>
                <w:iCs w:val="0"/>
                <w:color w:val="FF0000"/>
                <w:sz w:val="22"/>
                <w:szCs w:val="22"/>
                <w:u w:val="none"/>
              </w:rPr>
            </w:pPr>
          </w:p>
        </w:tc>
        <w:tc>
          <w:tcPr>
            <w:tcW w:w="3136" w:type="dxa"/>
            <w:tcBorders>
              <w:top w:val="single" w:color="000000" w:sz="4" w:space="0"/>
              <w:left w:val="single" w:color="000000" w:sz="4" w:space="0"/>
              <w:bottom w:val="single" w:color="000000" w:sz="4" w:space="0"/>
              <w:right w:val="nil"/>
            </w:tcBorders>
            <w:shd w:val="clear" w:color="auto" w:fill="auto"/>
            <w:vAlign w:val="center"/>
          </w:tcPr>
          <w:p w14:paraId="7389DFB4">
            <w:pPr>
              <w:rPr>
                <w:rFonts w:hint="eastAsia" w:ascii="宋体" w:hAnsi="宋体" w:eastAsia="宋体" w:cs="宋体"/>
                <w:i w:val="0"/>
                <w:iCs w:val="0"/>
                <w:color w:val="FF0000"/>
                <w:sz w:val="22"/>
                <w:szCs w:val="22"/>
                <w:u w:val="none"/>
              </w:rPr>
            </w:pPr>
          </w:p>
        </w:tc>
        <w:tc>
          <w:tcPr>
            <w:tcW w:w="502" w:type="dxa"/>
            <w:tcBorders>
              <w:top w:val="single" w:color="000000" w:sz="4" w:space="0"/>
              <w:left w:val="nil"/>
              <w:bottom w:val="single" w:color="000000" w:sz="4" w:space="0"/>
              <w:right w:val="nil"/>
            </w:tcBorders>
            <w:shd w:val="clear" w:color="auto" w:fill="auto"/>
            <w:noWrap/>
            <w:vAlign w:val="center"/>
          </w:tcPr>
          <w:p w14:paraId="21E30391">
            <w:pPr>
              <w:jc w:val="center"/>
              <w:rPr>
                <w:rFonts w:hint="eastAsia" w:ascii="宋体" w:hAnsi="宋体" w:eastAsia="宋体" w:cs="宋体"/>
                <w:i w:val="0"/>
                <w:iCs w:val="0"/>
                <w:color w:val="FF0000"/>
                <w:sz w:val="22"/>
                <w:szCs w:val="22"/>
                <w:u w:val="none"/>
              </w:rPr>
            </w:pPr>
          </w:p>
        </w:tc>
        <w:tc>
          <w:tcPr>
            <w:tcW w:w="469" w:type="dxa"/>
            <w:tcBorders>
              <w:top w:val="single" w:color="000000" w:sz="4" w:space="0"/>
              <w:left w:val="nil"/>
              <w:bottom w:val="single" w:color="000000" w:sz="4" w:space="0"/>
              <w:right w:val="nil"/>
            </w:tcBorders>
            <w:shd w:val="clear" w:color="auto" w:fill="auto"/>
            <w:noWrap/>
            <w:vAlign w:val="center"/>
          </w:tcPr>
          <w:p w14:paraId="42505C4E">
            <w:pPr>
              <w:jc w:val="center"/>
              <w:rPr>
                <w:rFonts w:hint="eastAsia" w:ascii="宋体" w:hAnsi="宋体" w:eastAsia="宋体" w:cs="宋体"/>
                <w:i w:val="0"/>
                <w:iCs w:val="0"/>
                <w:color w:val="FF0000"/>
                <w:sz w:val="22"/>
                <w:szCs w:val="22"/>
                <w:u w:val="none"/>
              </w:rPr>
            </w:pPr>
          </w:p>
        </w:tc>
        <w:tc>
          <w:tcPr>
            <w:tcW w:w="3402" w:type="dxa"/>
            <w:tcBorders>
              <w:top w:val="single" w:color="000000" w:sz="4" w:space="0"/>
              <w:left w:val="nil"/>
              <w:bottom w:val="single" w:color="000000" w:sz="4" w:space="0"/>
              <w:right w:val="nil"/>
            </w:tcBorders>
            <w:shd w:val="clear" w:color="auto" w:fill="auto"/>
            <w:vAlign w:val="center"/>
          </w:tcPr>
          <w:p w14:paraId="400CBBA3">
            <w:pPr>
              <w:jc w:val="left"/>
              <w:rPr>
                <w:rFonts w:hint="eastAsia" w:ascii="宋体" w:hAnsi="宋体" w:eastAsia="宋体" w:cs="宋体"/>
                <w:i w:val="0"/>
                <w:iCs w:val="0"/>
                <w:color w:val="FF0000"/>
                <w:sz w:val="22"/>
                <w:szCs w:val="22"/>
                <w:u w:val="none"/>
              </w:rPr>
            </w:pPr>
          </w:p>
        </w:tc>
        <w:tc>
          <w:tcPr>
            <w:tcW w:w="836" w:type="dxa"/>
            <w:tcBorders>
              <w:top w:val="single" w:color="000000" w:sz="4" w:space="0"/>
              <w:left w:val="nil"/>
              <w:bottom w:val="single" w:color="auto" w:sz="4" w:space="0"/>
              <w:right w:val="nil"/>
            </w:tcBorders>
            <w:shd w:val="clear" w:color="auto" w:fill="auto"/>
            <w:vAlign w:val="center"/>
          </w:tcPr>
          <w:p w14:paraId="6ED9FAFC">
            <w:pPr>
              <w:jc w:val="left"/>
              <w:rPr>
                <w:rFonts w:hint="eastAsia" w:ascii="宋体" w:hAnsi="宋体" w:eastAsia="宋体" w:cs="宋体"/>
                <w:i w:val="0"/>
                <w:iCs w:val="0"/>
                <w:color w:val="FF0000"/>
                <w:sz w:val="22"/>
                <w:szCs w:val="22"/>
                <w:u w:val="none"/>
              </w:rPr>
            </w:pPr>
          </w:p>
        </w:tc>
      </w:tr>
      <w:tr w14:paraId="0B1F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w:t>
            </w:r>
          </w:p>
        </w:tc>
        <w:tc>
          <w:tcPr>
            <w:tcW w:w="3136" w:type="dxa"/>
            <w:tcBorders>
              <w:top w:val="single" w:color="000000" w:sz="4" w:space="0"/>
              <w:left w:val="single" w:color="000000" w:sz="4" w:space="0"/>
              <w:bottom w:val="single" w:color="000000" w:sz="4" w:space="0"/>
              <w:right w:val="nil"/>
            </w:tcBorders>
            <w:shd w:val="clear" w:color="auto" w:fill="auto"/>
            <w:noWrap/>
            <w:vAlign w:val="center"/>
          </w:tcPr>
          <w:p w14:paraId="47FA14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儿一科 新生儿空调服务参数</w:t>
            </w:r>
          </w:p>
        </w:tc>
        <w:tc>
          <w:tcPr>
            <w:tcW w:w="502" w:type="dxa"/>
            <w:tcBorders>
              <w:top w:val="single" w:color="000000" w:sz="4" w:space="0"/>
              <w:left w:val="nil"/>
              <w:bottom w:val="single" w:color="000000" w:sz="4" w:space="0"/>
              <w:right w:val="nil"/>
            </w:tcBorders>
            <w:shd w:val="clear" w:color="auto" w:fill="auto"/>
            <w:vAlign w:val="center"/>
          </w:tcPr>
          <w:p w14:paraId="2461A89B">
            <w:pPr>
              <w:rPr>
                <w:rFonts w:hint="eastAsia" w:ascii="宋体" w:hAnsi="宋体" w:eastAsia="宋体" w:cs="宋体"/>
                <w:b/>
                <w:bCs/>
                <w:i w:val="0"/>
                <w:iCs w:val="0"/>
                <w:color w:val="000000"/>
                <w:sz w:val="22"/>
                <w:szCs w:val="22"/>
                <w:u w:val="none"/>
              </w:rPr>
            </w:pPr>
          </w:p>
        </w:tc>
        <w:tc>
          <w:tcPr>
            <w:tcW w:w="469" w:type="dxa"/>
            <w:tcBorders>
              <w:top w:val="single" w:color="000000" w:sz="4" w:space="0"/>
              <w:left w:val="nil"/>
              <w:bottom w:val="single" w:color="000000" w:sz="4" w:space="0"/>
              <w:right w:val="nil"/>
            </w:tcBorders>
            <w:shd w:val="clear" w:color="auto" w:fill="auto"/>
            <w:vAlign w:val="center"/>
          </w:tcPr>
          <w:p w14:paraId="6D8F2488">
            <w:pPr>
              <w:rPr>
                <w:rFonts w:hint="eastAsia" w:ascii="宋体" w:hAnsi="宋体" w:eastAsia="宋体" w:cs="宋体"/>
                <w:b/>
                <w:bCs/>
                <w:i w:val="0"/>
                <w:iCs w:val="0"/>
                <w:color w:val="000000"/>
                <w:sz w:val="22"/>
                <w:szCs w:val="22"/>
                <w:u w:val="none"/>
              </w:rPr>
            </w:pPr>
          </w:p>
        </w:tc>
        <w:tc>
          <w:tcPr>
            <w:tcW w:w="3402" w:type="dxa"/>
            <w:tcBorders>
              <w:top w:val="single" w:color="000000" w:sz="4" w:space="0"/>
              <w:left w:val="nil"/>
              <w:bottom w:val="single" w:color="000000" w:sz="4" w:space="0"/>
              <w:right w:val="single" w:color="auto" w:sz="4" w:space="0"/>
            </w:tcBorders>
            <w:shd w:val="clear" w:color="auto" w:fill="auto"/>
            <w:vAlign w:val="center"/>
          </w:tcPr>
          <w:p w14:paraId="0F78E796">
            <w:pPr>
              <w:rPr>
                <w:rFonts w:hint="eastAsia" w:ascii="宋体" w:hAnsi="宋体" w:eastAsia="宋体" w:cs="宋体"/>
                <w:b/>
                <w:bCs/>
                <w:i w:val="0"/>
                <w:iCs w:val="0"/>
                <w:color w:val="000000"/>
                <w:sz w:val="22"/>
                <w:szCs w:val="22"/>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71CC1DE1">
            <w:pPr>
              <w:rPr>
                <w:rFonts w:hint="eastAsia" w:ascii="宋体" w:hAnsi="宋体" w:eastAsia="宋体" w:cs="宋体"/>
                <w:b/>
                <w:bCs/>
                <w:i w:val="0"/>
                <w:iCs w:val="0"/>
                <w:color w:val="000000"/>
                <w:sz w:val="22"/>
                <w:szCs w:val="22"/>
                <w:u w:val="none"/>
              </w:rPr>
            </w:pPr>
          </w:p>
        </w:tc>
      </w:tr>
      <w:tr w14:paraId="4337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1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9C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62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3E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67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维保内容</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2B58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1999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D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7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清洗回风口滤网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D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CA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41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8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清洗排风口滤网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E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E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每周清洗一次，包括2台挂式空调。</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D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F2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多联机空调</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F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E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每季度检查保养所有空调外机1次，包括但不限于故障检修、补充冷媒、清洗、更换易损件；提供不限次数的诊断维修人工技术服务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CD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3D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 w:type="dxa"/>
            <w:tcBorders>
              <w:top w:val="nil"/>
              <w:left w:val="nil"/>
              <w:bottom w:val="nil"/>
              <w:right w:val="nil"/>
            </w:tcBorders>
            <w:shd w:val="clear" w:color="auto" w:fill="auto"/>
            <w:noWrap/>
            <w:vAlign w:val="center"/>
          </w:tcPr>
          <w:p w14:paraId="334BA3AA">
            <w:pPr>
              <w:jc w:val="center"/>
              <w:rPr>
                <w:rFonts w:hint="eastAsia" w:ascii="宋体" w:hAnsi="宋体" w:eastAsia="宋体" w:cs="宋体"/>
                <w:i w:val="0"/>
                <w:iCs w:val="0"/>
                <w:color w:val="000000"/>
                <w:sz w:val="22"/>
                <w:szCs w:val="22"/>
                <w:u w:val="none"/>
              </w:rPr>
            </w:pPr>
          </w:p>
        </w:tc>
        <w:tc>
          <w:tcPr>
            <w:tcW w:w="3136" w:type="dxa"/>
            <w:tcBorders>
              <w:top w:val="nil"/>
              <w:left w:val="nil"/>
              <w:bottom w:val="nil"/>
              <w:right w:val="nil"/>
            </w:tcBorders>
            <w:shd w:val="clear" w:color="auto" w:fill="auto"/>
            <w:vAlign w:val="center"/>
          </w:tcPr>
          <w:p w14:paraId="61D5DFA2">
            <w:pPr>
              <w:jc w:val="left"/>
              <w:rPr>
                <w:rFonts w:hint="eastAsia" w:ascii="宋体" w:hAnsi="宋体" w:eastAsia="宋体" w:cs="宋体"/>
                <w:i w:val="0"/>
                <w:iCs w:val="0"/>
                <w:color w:val="000000"/>
                <w:sz w:val="22"/>
                <w:szCs w:val="22"/>
                <w:u w:val="none"/>
              </w:rPr>
            </w:pPr>
          </w:p>
        </w:tc>
        <w:tc>
          <w:tcPr>
            <w:tcW w:w="502" w:type="dxa"/>
            <w:tcBorders>
              <w:top w:val="nil"/>
              <w:left w:val="nil"/>
              <w:bottom w:val="nil"/>
              <w:right w:val="nil"/>
            </w:tcBorders>
            <w:shd w:val="clear" w:color="auto" w:fill="auto"/>
            <w:noWrap/>
            <w:vAlign w:val="center"/>
          </w:tcPr>
          <w:p w14:paraId="5A2FC6C5">
            <w:pPr>
              <w:rPr>
                <w:rFonts w:hint="eastAsia" w:ascii="宋体" w:hAnsi="宋体" w:eastAsia="宋体" w:cs="宋体"/>
                <w:i w:val="0"/>
                <w:iCs w:val="0"/>
                <w:color w:val="000000"/>
                <w:sz w:val="22"/>
                <w:szCs w:val="22"/>
                <w:u w:val="none"/>
              </w:rPr>
            </w:pPr>
          </w:p>
        </w:tc>
        <w:tc>
          <w:tcPr>
            <w:tcW w:w="469" w:type="dxa"/>
            <w:tcBorders>
              <w:top w:val="nil"/>
              <w:left w:val="nil"/>
              <w:bottom w:val="nil"/>
              <w:right w:val="nil"/>
            </w:tcBorders>
            <w:shd w:val="clear" w:color="auto" w:fill="auto"/>
            <w:noWrap/>
            <w:vAlign w:val="center"/>
          </w:tcPr>
          <w:p w14:paraId="06856AF4">
            <w:pPr>
              <w:rPr>
                <w:rFonts w:hint="eastAsia" w:ascii="宋体" w:hAnsi="宋体" w:eastAsia="宋体" w:cs="宋体"/>
                <w:i w:val="0"/>
                <w:iCs w:val="0"/>
                <w:color w:val="000000"/>
                <w:sz w:val="22"/>
                <w:szCs w:val="22"/>
                <w:u w:val="none"/>
              </w:rPr>
            </w:pPr>
          </w:p>
        </w:tc>
        <w:tc>
          <w:tcPr>
            <w:tcW w:w="3402" w:type="dxa"/>
            <w:tcBorders>
              <w:top w:val="nil"/>
              <w:left w:val="nil"/>
              <w:bottom w:val="nil"/>
              <w:right w:val="nil"/>
            </w:tcBorders>
            <w:shd w:val="clear" w:color="auto" w:fill="auto"/>
            <w:noWrap/>
            <w:vAlign w:val="center"/>
          </w:tcPr>
          <w:p w14:paraId="4234F3ED">
            <w:pPr>
              <w:rPr>
                <w:rFonts w:hint="eastAsia" w:ascii="宋体" w:hAnsi="宋体" w:eastAsia="宋体" w:cs="宋体"/>
                <w:i w:val="0"/>
                <w:iCs w:val="0"/>
                <w:color w:val="000000"/>
                <w:sz w:val="22"/>
                <w:szCs w:val="22"/>
                <w:u w:val="none"/>
              </w:rPr>
            </w:pPr>
          </w:p>
        </w:tc>
        <w:tc>
          <w:tcPr>
            <w:tcW w:w="836" w:type="dxa"/>
            <w:tcBorders>
              <w:top w:val="nil"/>
              <w:left w:val="nil"/>
              <w:bottom w:val="single" w:color="auto" w:sz="4" w:space="0"/>
              <w:right w:val="nil"/>
            </w:tcBorders>
            <w:shd w:val="clear" w:color="auto" w:fill="auto"/>
            <w:noWrap/>
            <w:vAlign w:val="center"/>
          </w:tcPr>
          <w:p w14:paraId="036BD2A7">
            <w:pPr>
              <w:rPr>
                <w:rFonts w:hint="eastAsia" w:ascii="宋体" w:hAnsi="宋体" w:eastAsia="宋体" w:cs="宋体"/>
                <w:i w:val="0"/>
                <w:iCs w:val="0"/>
                <w:color w:val="000000"/>
                <w:sz w:val="22"/>
                <w:szCs w:val="22"/>
                <w:u w:val="none"/>
              </w:rPr>
            </w:pPr>
          </w:p>
        </w:tc>
      </w:tr>
      <w:tr w14:paraId="277F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9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w:t>
            </w:r>
          </w:p>
        </w:tc>
        <w:tc>
          <w:tcPr>
            <w:tcW w:w="3136" w:type="dxa"/>
            <w:tcBorders>
              <w:top w:val="single" w:color="000000" w:sz="4" w:space="0"/>
              <w:left w:val="single" w:color="000000" w:sz="4" w:space="0"/>
              <w:bottom w:val="single" w:color="000000" w:sz="4" w:space="0"/>
              <w:right w:val="nil"/>
            </w:tcBorders>
            <w:shd w:val="clear" w:color="auto" w:fill="auto"/>
            <w:vAlign w:val="center"/>
          </w:tcPr>
          <w:p w14:paraId="538CC6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介入手术室空调服务参数</w:t>
            </w:r>
          </w:p>
        </w:tc>
        <w:tc>
          <w:tcPr>
            <w:tcW w:w="502" w:type="dxa"/>
            <w:tcBorders>
              <w:top w:val="single" w:color="000000" w:sz="4" w:space="0"/>
              <w:left w:val="nil"/>
              <w:bottom w:val="single" w:color="000000" w:sz="4" w:space="0"/>
              <w:right w:val="nil"/>
            </w:tcBorders>
            <w:shd w:val="clear" w:color="auto" w:fill="auto"/>
            <w:noWrap/>
            <w:vAlign w:val="center"/>
          </w:tcPr>
          <w:p w14:paraId="283403B0">
            <w:pPr>
              <w:rPr>
                <w:rFonts w:hint="eastAsia" w:ascii="宋体" w:hAnsi="宋体" w:eastAsia="宋体" w:cs="宋体"/>
                <w:b/>
                <w:bCs/>
                <w:i w:val="0"/>
                <w:iCs w:val="0"/>
                <w:color w:val="000000"/>
                <w:sz w:val="22"/>
                <w:szCs w:val="22"/>
                <w:u w:val="none"/>
              </w:rPr>
            </w:pPr>
          </w:p>
        </w:tc>
        <w:tc>
          <w:tcPr>
            <w:tcW w:w="469" w:type="dxa"/>
            <w:tcBorders>
              <w:top w:val="single" w:color="000000" w:sz="4" w:space="0"/>
              <w:left w:val="nil"/>
              <w:bottom w:val="single" w:color="000000" w:sz="4" w:space="0"/>
              <w:right w:val="nil"/>
            </w:tcBorders>
            <w:shd w:val="clear" w:color="auto" w:fill="auto"/>
            <w:noWrap/>
            <w:vAlign w:val="center"/>
          </w:tcPr>
          <w:p w14:paraId="39087352">
            <w:pPr>
              <w:rPr>
                <w:rFonts w:hint="eastAsia" w:ascii="宋体" w:hAnsi="宋体" w:eastAsia="宋体" w:cs="宋体"/>
                <w:b/>
                <w:bCs/>
                <w:i w:val="0"/>
                <w:iCs w:val="0"/>
                <w:color w:val="000000"/>
                <w:sz w:val="22"/>
                <w:szCs w:val="22"/>
                <w:u w:val="none"/>
              </w:rPr>
            </w:pPr>
          </w:p>
        </w:tc>
        <w:tc>
          <w:tcPr>
            <w:tcW w:w="3402" w:type="dxa"/>
            <w:tcBorders>
              <w:top w:val="single" w:color="000000" w:sz="4" w:space="0"/>
              <w:left w:val="nil"/>
              <w:bottom w:val="single" w:color="000000" w:sz="4" w:space="0"/>
              <w:right w:val="single" w:color="auto" w:sz="4" w:space="0"/>
            </w:tcBorders>
            <w:shd w:val="clear" w:color="auto" w:fill="auto"/>
            <w:noWrap/>
            <w:vAlign w:val="center"/>
          </w:tcPr>
          <w:p w14:paraId="7FE42F7A">
            <w:pPr>
              <w:rPr>
                <w:rFonts w:hint="eastAsia" w:ascii="宋体" w:hAnsi="宋体" w:eastAsia="宋体" w:cs="宋体"/>
                <w:b/>
                <w:bCs/>
                <w:i w:val="0"/>
                <w:iCs w:val="0"/>
                <w:color w:val="000000"/>
                <w:sz w:val="22"/>
                <w:szCs w:val="22"/>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ED643">
            <w:pPr>
              <w:rPr>
                <w:rFonts w:hint="eastAsia" w:ascii="宋体" w:hAnsi="宋体" w:eastAsia="宋体" w:cs="宋体"/>
                <w:b/>
                <w:bCs/>
                <w:i w:val="0"/>
                <w:iCs w:val="0"/>
                <w:color w:val="000000"/>
                <w:sz w:val="22"/>
                <w:szCs w:val="22"/>
                <w:u w:val="none"/>
              </w:rPr>
            </w:pPr>
          </w:p>
        </w:tc>
      </w:tr>
      <w:tr w14:paraId="1936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B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18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C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EC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C1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维保内容</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16B2CB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14:paraId="4C08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D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立式柜机滤网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B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0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2C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C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D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天花机送风口滤网</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4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B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每两周清洗一次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C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A7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nil"/>
              <w:left w:val="nil"/>
              <w:bottom w:val="nil"/>
              <w:right w:val="nil"/>
            </w:tcBorders>
            <w:shd w:val="clear" w:color="auto" w:fill="auto"/>
            <w:noWrap/>
            <w:vAlign w:val="center"/>
          </w:tcPr>
          <w:p w14:paraId="712CD5CD">
            <w:pPr>
              <w:jc w:val="center"/>
              <w:rPr>
                <w:rFonts w:hint="eastAsia" w:ascii="宋体" w:hAnsi="宋体" w:eastAsia="宋体" w:cs="宋体"/>
                <w:i w:val="0"/>
                <w:iCs w:val="0"/>
                <w:color w:val="000000"/>
                <w:sz w:val="22"/>
                <w:szCs w:val="22"/>
                <w:u w:val="none"/>
              </w:rPr>
            </w:pPr>
          </w:p>
        </w:tc>
        <w:tc>
          <w:tcPr>
            <w:tcW w:w="3136" w:type="dxa"/>
            <w:tcBorders>
              <w:top w:val="nil"/>
              <w:left w:val="nil"/>
              <w:bottom w:val="nil"/>
              <w:right w:val="nil"/>
            </w:tcBorders>
            <w:shd w:val="clear" w:color="auto" w:fill="auto"/>
            <w:vAlign w:val="center"/>
          </w:tcPr>
          <w:p w14:paraId="537FC12F">
            <w:pPr>
              <w:jc w:val="left"/>
              <w:rPr>
                <w:rFonts w:hint="eastAsia" w:ascii="宋体" w:hAnsi="宋体" w:eastAsia="宋体" w:cs="宋体"/>
                <w:i w:val="0"/>
                <w:iCs w:val="0"/>
                <w:color w:val="000000"/>
                <w:sz w:val="22"/>
                <w:szCs w:val="22"/>
                <w:u w:val="none"/>
              </w:rPr>
            </w:pPr>
          </w:p>
        </w:tc>
        <w:tc>
          <w:tcPr>
            <w:tcW w:w="502" w:type="dxa"/>
            <w:tcBorders>
              <w:top w:val="nil"/>
              <w:left w:val="nil"/>
              <w:bottom w:val="nil"/>
              <w:right w:val="nil"/>
            </w:tcBorders>
            <w:shd w:val="clear" w:color="auto" w:fill="auto"/>
            <w:noWrap/>
            <w:vAlign w:val="center"/>
          </w:tcPr>
          <w:p w14:paraId="4495FA8A">
            <w:pPr>
              <w:rPr>
                <w:rFonts w:hint="eastAsia" w:ascii="宋体" w:hAnsi="宋体" w:eastAsia="宋体" w:cs="宋体"/>
                <w:i w:val="0"/>
                <w:iCs w:val="0"/>
                <w:color w:val="000000"/>
                <w:sz w:val="22"/>
                <w:szCs w:val="22"/>
                <w:u w:val="none"/>
              </w:rPr>
            </w:pPr>
          </w:p>
        </w:tc>
        <w:tc>
          <w:tcPr>
            <w:tcW w:w="469" w:type="dxa"/>
            <w:tcBorders>
              <w:top w:val="nil"/>
              <w:left w:val="nil"/>
              <w:bottom w:val="nil"/>
              <w:right w:val="nil"/>
            </w:tcBorders>
            <w:shd w:val="clear" w:color="auto" w:fill="auto"/>
            <w:noWrap/>
            <w:vAlign w:val="center"/>
          </w:tcPr>
          <w:p w14:paraId="16C3E75C">
            <w:pPr>
              <w:rPr>
                <w:rFonts w:hint="eastAsia" w:ascii="宋体" w:hAnsi="宋体" w:eastAsia="宋体" w:cs="宋体"/>
                <w:i w:val="0"/>
                <w:iCs w:val="0"/>
                <w:color w:val="000000"/>
                <w:sz w:val="22"/>
                <w:szCs w:val="22"/>
                <w:u w:val="none"/>
              </w:rPr>
            </w:pPr>
          </w:p>
        </w:tc>
        <w:tc>
          <w:tcPr>
            <w:tcW w:w="3402" w:type="dxa"/>
            <w:tcBorders>
              <w:top w:val="nil"/>
              <w:left w:val="nil"/>
              <w:bottom w:val="nil"/>
              <w:right w:val="nil"/>
            </w:tcBorders>
            <w:shd w:val="clear" w:color="auto" w:fill="auto"/>
            <w:noWrap/>
            <w:vAlign w:val="center"/>
          </w:tcPr>
          <w:p w14:paraId="4BC8E7E8">
            <w:pPr>
              <w:rPr>
                <w:rFonts w:hint="eastAsia" w:ascii="宋体" w:hAnsi="宋体" w:eastAsia="宋体" w:cs="宋体"/>
                <w:i w:val="0"/>
                <w:iCs w:val="0"/>
                <w:color w:val="000000"/>
                <w:sz w:val="22"/>
                <w:szCs w:val="22"/>
                <w:u w:val="none"/>
              </w:rPr>
            </w:pPr>
          </w:p>
        </w:tc>
        <w:tc>
          <w:tcPr>
            <w:tcW w:w="836" w:type="dxa"/>
            <w:tcBorders>
              <w:top w:val="nil"/>
              <w:left w:val="nil"/>
              <w:bottom w:val="nil"/>
              <w:right w:val="nil"/>
            </w:tcBorders>
            <w:shd w:val="clear" w:color="auto" w:fill="auto"/>
            <w:noWrap/>
            <w:vAlign w:val="center"/>
          </w:tcPr>
          <w:p w14:paraId="31C69A6C">
            <w:pPr>
              <w:rPr>
                <w:rFonts w:hint="eastAsia" w:ascii="宋体" w:hAnsi="宋体" w:eastAsia="宋体" w:cs="宋体"/>
                <w:i w:val="0"/>
                <w:iCs w:val="0"/>
                <w:color w:val="000000"/>
                <w:sz w:val="22"/>
                <w:szCs w:val="22"/>
                <w:u w:val="none"/>
              </w:rPr>
            </w:pPr>
          </w:p>
        </w:tc>
      </w:tr>
      <w:tr w14:paraId="7D02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19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单个零配件1000元（含）以内的零配件免费更换、单个零配件1000元以上（不含1000元）的配件以市场价8折优惠报价更换。</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9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74AAF79E">
      <w:pPr>
        <w:ind w:left="720" w:hanging="720" w:hangingChars="200"/>
        <w:jc w:val="left"/>
        <w:rPr>
          <w:rFonts w:hint="eastAsia" w:ascii="Tahoma" w:hAnsi="Tahoma" w:eastAsia="Tahoma" w:cs="Tahoma"/>
          <w:i w:val="0"/>
          <w:iCs w:val="0"/>
          <w:caps w:val="0"/>
          <w:color w:val="252525"/>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B2957"/>
    <w:multiLevelType w:val="singleLevel"/>
    <w:tmpl w:val="C1BB2957"/>
    <w:lvl w:ilvl="0" w:tentative="0">
      <w:start w:val="1"/>
      <w:numFmt w:val="decimal"/>
      <w:suff w:val="nothing"/>
      <w:lvlText w:val="%1、"/>
      <w:lvlJc w:val="left"/>
    </w:lvl>
  </w:abstractNum>
  <w:abstractNum w:abstractNumId="1">
    <w:nsid w:val="E38C8830"/>
    <w:multiLevelType w:val="singleLevel"/>
    <w:tmpl w:val="E38C8830"/>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NjgyNjMzMzk2YzVkM2NjMjE0NDhjMThmNjg4MzQifQ=="/>
  </w:docVars>
  <w:rsids>
    <w:rsidRoot w:val="62D63A44"/>
    <w:rsid w:val="002562FC"/>
    <w:rsid w:val="00B93BB6"/>
    <w:rsid w:val="00EB7FA5"/>
    <w:rsid w:val="12494C0F"/>
    <w:rsid w:val="13887B76"/>
    <w:rsid w:val="1FF403C2"/>
    <w:rsid w:val="219914E7"/>
    <w:rsid w:val="2BEA550D"/>
    <w:rsid w:val="36CB704A"/>
    <w:rsid w:val="62D63A44"/>
    <w:rsid w:val="62E660A8"/>
    <w:rsid w:val="68626FA4"/>
    <w:rsid w:val="7216440C"/>
    <w:rsid w:val="72E256EB"/>
    <w:rsid w:val="79404C19"/>
    <w:rsid w:val="7A865F43"/>
    <w:rsid w:val="7D6E1CC5"/>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Words>
  <Characters>476</Characters>
  <Lines>1</Lines>
  <Paragraphs>1</Paragraphs>
  <TotalTime>0</TotalTime>
  <ScaleCrop>false</ScaleCrop>
  <LinksUpToDate>false</LinksUpToDate>
  <CharactersWithSpaces>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星星下凡</cp:lastModifiedBy>
  <dcterms:modified xsi:type="dcterms:W3CDTF">2025-11-07T03:07:39Z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F3A2A5737C3245E3BE0431AF142D1604_13</vt:lpwstr>
  </property>
  <property fmtid="{D5CDD505-2E9C-101B-9397-08002B2CF9AE}" pid="4" name="KSOTemplateDocerSaveRecord">
    <vt:lpwstr>eyJoZGlkIjoiZmViN2MyYmQ1YmJlY2ZhN2Q4OGYxZjRhYmVkNjExOTEiLCJ1c2VySWQiOiIxMDcyMjI2MTAwIn0=</vt:lpwstr>
  </property>
</Properties>
</file>