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82452">
      <w:pPr>
        <w:numPr>
          <w:numId w:val="0"/>
        </w:numPr>
        <w:spacing w:before="120" w:after="120" w:line="288" w:lineRule="auto"/>
        <w:ind w:leftChars="0"/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院感系统需求</w:t>
      </w:r>
    </w:p>
    <w:p w14:paraId="285C2F19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数据对接及调试</w:t>
      </w:r>
      <w:r>
        <w:rPr>
          <w:rFonts w:ascii="Arial" w:hAnsi="Arial" w:eastAsia="等线" w:cs="Arial"/>
          <w:sz w:val="22"/>
        </w:rPr>
        <w:t>：支持与 HIS、LIS、RIS、电子病历、手术麻醉等系统无缝对接，自动提取患者基本情况、转科、诊断、手术、抗菌药物使用、菌培养等全量电子病历数据；实现数据自动加载和院感数据自动调试，覆盖患者基本资料、出入院信息、转科诊断、体温病程、手术信息、医嘱信息、检验信息</w:t>
      </w:r>
      <w:bookmarkStart w:id="0" w:name="_GoBack"/>
      <w:bookmarkEnd w:id="0"/>
      <w:r>
        <w:rPr>
          <w:rFonts w:ascii="Arial" w:hAnsi="Arial" w:eastAsia="等线" w:cs="Arial"/>
          <w:sz w:val="22"/>
        </w:rPr>
        <w:t>、微生物培养、科室医生药品基础资料等全维度数据。</w:t>
      </w:r>
    </w:p>
    <w:p w14:paraId="090632E5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系统自动预警平台</w:t>
      </w:r>
      <w:r>
        <w:rPr>
          <w:rFonts w:ascii="Arial" w:hAnsi="Arial" w:eastAsia="等线" w:cs="Arial"/>
          <w:sz w:val="22"/>
        </w:rPr>
        <w:t>：具备总体预警、实时概况、耐药菌预警功能；自动预警感染暴发、新院感/传染病/肿瘤/死亡报卡、在院疑似院感病例、多重耐药菌/泛耐药菌/MRSA 等；支持查看各科室高危因素病人列表、发热病人及体温单、三管使用病人及相关医嘱；按科室展示耐药菌信息及药敏结果，自动判断多重耐药菌类型。</w:t>
      </w:r>
    </w:p>
    <w:p w14:paraId="56B8ED22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院感暴发预警</w:t>
      </w:r>
      <w:r>
        <w:rPr>
          <w:rFonts w:ascii="Arial" w:hAnsi="Arial" w:eastAsia="等线" w:cs="Arial"/>
          <w:sz w:val="22"/>
        </w:rPr>
        <w:t>：动态监测全院各科室感染部位和病原体，达到预警阈值时自动预警并展示病例；自动罗列感染暴发相关病人清单，支持同源性分析、药敏结果对比和暴发处置记录；按科室调整预警周期和例数，对预警进行确认/待查/排除操作，可查看和修改历史预警记录。</w:t>
      </w:r>
    </w:p>
    <w:p w14:paraId="21F38BBB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  <w:rPr>
          <w:rFonts w:hint="eastAsia" w:ascii="Arial" w:hAnsi="Arial" w:eastAsia="等线" w:cs="Arial"/>
          <w:b/>
          <w:sz w:val="22"/>
        </w:rPr>
      </w:pPr>
      <w:r>
        <w:rPr>
          <w:rFonts w:ascii="Arial" w:hAnsi="Arial" w:eastAsia="等线" w:cs="Arial"/>
          <w:b/>
          <w:sz w:val="22"/>
        </w:rPr>
        <w:t>临床医生上报：</w:t>
      </w:r>
      <w:r>
        <w:rPr>
          <w:rFonts w:ascii="Arial" w:hAnsi="Arial" w:eastAsia="等线" w:cs="Arial"/>
          <w:b w:val="0"/>
          <w:bCs/>
          <w:sz w:val="22"/>
        </w:rPr>
        <w:t>支持医生工作站线上上报院</w:t>
      </w:r>
      <w:r>
        <w:rPr>
          <w:rFonts w:hint="eastAsia" w:ascii="Arial" w:hAnsi="Arial" w:eastAsia="等线" w:cs="Arial"/>
          <w:b w:val="0"/>
          <w:bCs/>
          <w:sz w:val="22"/>
        </w:rPr>
        <w:t>感病例，替代手工纸质报卡；输入住院号自动调出患者基本信息和电子病历，仅需填写核心信息，操作便捷；系统自动预警新上报卡，支持上报病例收集、管理、审核、修改、打印导出；实现临床上报 - 院感审核 - 临床转归标准化流程，支持自定义易感因素和侵入性操作，可对上报卡进行干预提示。</w:t>
      </w:r>
    </w:p>
    <w:p w14:paraId="75144976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  <w:rPr>
          <w:rFonts w:hint="eastAsia" w:ascii="Arial" w:hAnsi="Arial" w:eastAsia="等线" w:cs="Arial"/>
          <w:b/>
          <w:sz w:val="22"/>
        </w:rPr>
      </w:pPr>
      <w:r>
        <w:rPr>
          <w:rFonts w:hint="eastAsia" w:ascii="Arial" w:hAnsi="Arial" w:eastAsia="等线" w:cs="Arial"/>
          <w:b/>
          <w:sz w:val="22"/>
        </w:rPr>
        <w:t>自动智能预警疑似病例：</w:t>
      </w:r>
      <w:r>
        <w:rPr>
          <w:rFonts w:hint="eastAsia" w:ascii="Arial" w:hAnsi="Arial" w:eastAsia="等线" w:cs="Arial"/>
          <w:b w:val="0"/>
          <w:bCs/>
          <w:sz w:val="22"/>
        </w:rPr>
        <w:t>支持多条件、多组合疑似预警条件设置，自动搜索全院院感疑似病例；院感科可直接查看电子病历重点排查，防止漏报；疑似病例按院感指标排列成时序图，支持院感科与临床医生消息沟通和反馈；自动生成带疑似度的预警病例，分科室权限展示，单一界面整合患者全量诊疗信息辅助诊断，支持预警病例一键操作和历史记录查询。</w:t>
      </w:r>
    </w:p>
    <w:p w14:paraId="4C8E2B5A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hint="eastAsia" w:ascii="Arial" w:hAnsi="Arial" w:eastAsia="等线" w:cs="Arial"/>
          <w:b/>
          <w:sz w:val="22"/>
        </w:rPr>
        <w:t>详细电子病例信息：</w:t>
      </w:r>
      <w:r>
        <w:rPr>
          <w:rFonts w:hint="eastAsia" w:ascii="Arial" w:hAnsi="Arial" w:eastAsia="等线" w:cs="Arial"/>
          <w:b w:val="0"/>
          <w:bCs/>
          <w:sz w:val="22"/>
        </w:rPr>
        <w:t>全院住院号统一关联，一键查询患者医嘱、检验、手术、病程等全量电子病历信息，院感关键点 / 异常处醒目标识；所有预警界面可弹出病例信息，图形化展示住院日历，涵盖呼吸机、三管使用、发热、手术等核心项目；支持病程记录关键字高亮、影像报告 / 常规检验 / 微生物培养 / 医嘱 / 手术 / 体温信息一站式查询，院感相关医嘱颜色标识。</w:t>
      </w:r>
    </w:p>
    <w:p w14:paraId="27A04D6D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抗菌药物监测</w:t>
      </w:r>
      <w:r>
        <w:rPr>
          <w:rFonts w:ascii="Arial" w:hAnsi="Arial" w:eastAsia="等线" w:cs="Arial"/>
          <w:sz w:val="22"/>
        </w:rPr>
        <w:t>：自动收集全院抗菌药物使用数据，支持分线管理和越权用药统计；按科室/医生分类，自动计算抗菌药物使用率、送检率、阳性率，非限制/限制/特殊级抗菌药物使用情况，一联/二联/三联及以上用药情况，治疗/预防用药送检情况，支持自定义排序；可追溯单患者抗菌药物使用全流程，包括用药医嘱、停药原因、药敏结果匹配度分析，生成抗菌药物使用合理性评估报告。</w:t>
      </w:r>
    </w:p>
    <w:p w14:paraId="5FB7D92E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病原体监测</w:t>
      </w:r>
      <w:r>
        <w:rPr>
          <w:rFonts w:ascii="Arial" w:hAnsi="Arial" w:eastAsia="等线" w:cs="Arial"/>
          <w:sz w:val="22"/>
        </w:rPr>
        <w:t>：自动从 LIS 系统提取微生物检验结果并智能化分析；支持特殊耐药病例查询统计和多重耐药菌自动预警；统计全院/科室病原菌耐药率、病原体分布、标本送检率/阳性率，自动计算多重耐药菌感染发现率/检出率；支持重点病原体耐药率统计，自动生成前五位病原体分布报表；可按时间维度（日/周/月/季/年）、科室维度、标本类型维度进行多维度分析，形成可视化趋势图。</w:t>
      </w:r>
    </w:p>
    <w:p w14:paraId="6C817530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多耐监测</w:t>
      </w:r>
      <w:r>
        <w:rPr>
          <w:rFonts w:ascii="Arial" w:hAnsi="Arial" w:eastAsia="等线" w:cs="Arial"/>
          <w:sz w:val="22"/>
        </w:rPr>
        <w:t>：搭建标准化多耐预警流程，消息实时提示临床医生；医生端可直接上报多耐督查表，管理端实时查看并统计；实现临床上报-院感审核标准化流程，督查表涵盖患者基本信息、多耐菌信息、防控措施落实情况、隔离执行情况等；支持多耐卡与感染上报卡关联，自动获取开停隔离医嘱信息；可生成多耐菌感染防控效果分析报告，追踪防控措施执行成效。</w:t>
      </w:r>
    </w:p>
    <w:p w14:paraId="08E64F26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外科手术监测</w:t>
      </w:r>
      <w:r>
        <w:rPr>
          <w:rFonts w:ascii="Arial" w:hAnsi="Arial" w:eastAsia="等线" w:cs="Arial"/>
          <w:sz w:val="22"/>
        </w:rPr>
        <w:t>：自动收集全院外科手术病例及麻醉、切口、愈合等信息；按切口类型、手术风险指数统计感染率，自动计算Ⅰ-Ⅳ类切口手术部位感染率、NNIS 分级感染率；按科室/医生分类统计手术感染率、平均危险指数、手术调整感染率，自动计算围术期抗菌药物使用率、术前 0.5-2 小时抗菌药物使用率；支持手术部位感染追踪分析，关联患者术前基础疾病、术中操作、术后护理等数据，识别感染危险因素。</w:t>
      </w:r>
    </w:p>
    <w:p w14:paraId="187CCC75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ICU 监测</w:t>
      </w:r>
      <w:r>
        <w:rPr>
          <w:rFonts w:ascii="Arial" w:hAnsi="Arial" w:eastAsia="等线" w:cs="Arial"/>
          <w:sz w:val="22"/>
        </w:rPr>
        <w:t>：支持普通 ICU 和新生儿 ICU 院感病例及日志监测，自动统计三管（呼吸机、中心静脉插管、导尿管）感染率；可输入临床等级评分表（如 APACHEⅡ评分），自动计算呼吸机/中心静脉插管/导尿管使用率及相关感染发病率；自动计算 ICU 感染率、感染例次率、日感染率、日调整感染率等核心指标；支持 ICU 环境微生物监测数据录入与分析，关联患者感染情况形成闭环管理。</w:t>
      </w:r>
    </w:p>
    <w:p w14:paraId="2B04C491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新生儿 ICU 监测</w:t>
      </w:r>
      <w:r>
        <w:rPr>
          <w:rFonts w:ascii="Arial" w:hAnsi="Arial" w:eastAsia="等线" w:cs="Arial"/>
          <w:sz w:val="22"/>
        </w:rPr>
        <w:t>：自动计算呼吸机、脐/中心静脉插管使用率及相关感染发病率；按年月、体重分类（超低出生体重儿、极低出生体重儿、低出生体重儿、正常体重儿）统计感染率、感染例次率、日感染率等核心指标，满足新生儿 ICU 院感管理个性化需求；支持新生儿皮肤感染、呼吸道感染、消化道感染等专项监测，自动识别聚集性感染风险。</w:t>
      </w:r>
    </w:p>
    <w:p w14:paraId="6704DB09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环境卫生学监测</w:t>
      </w:r>
      <w:r>
        <w:rPr>
          <w:rFonts w:ascii="Arial" w:hAnsi="Arial" w:eastAsia="等线" w:cs="Arial"/>
          <w:sz w:val="22"/>
        </w:rPr>
        <w:t>：支持消毒卫生学检测结果电子化收集和录入，覆盖空气、物体表面、医务人员手、消毒剂、灭菌药物、医疗器械等全监测内容；支持历史数据克隆，减少重复录入工作量，实现全院联网监测；自定义监测项目、采样点、监测频次，直接打印标准化监测报告单；自动统计各科室、各监测类型的合格率/不合格率，生成环境卫生学监测趋势分析图，对不合格项自动标记并触发整改提醒。</w:t>
      </w:r>
    </w:p>
    <w:p w14:paraId="78A438D0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职业暴露监测</w:t>
      </w:r>
      <w:r>
        <w:rPr>
          <w:rFonts w:ascii="Arial" w:hAnsi="Arial" w:eastAsia="等线" w:cs="Arial"/>
          <w:sz w:val="22"/>
        </w:rPr>
        <w:t>：支持医生站/护士站线上填写针刺伤、血液/体液暴露、呼吸道暴露等职业暴露情况及处理结果，系统自动提示标准处理措施和评估方法；自动提醒暴露者后续体检时间并登记结果，支持管理人员对暴露事件进行分级评价和跟踪；自动统计暴露人群（岗位、工龄）、暴露器具（针头、注射器、导管）、暴露操作（穿刺、拔管、清理）、暴露源（感染状态）、暴露部位的分布情况，生成职业暴露风险分析报告。</w:t>
      </w:r>
    </w:p>
    <w:p w14:paraId="0AAA1D47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现患率调查</w:t>
      </w:r>
      <w:r>
        <w:rPr>
          <w:rFonts w:ascii="Arial" w:hAnsi="Arial" w:eastAsia="等线" w:cs="Arial"/>
          <w:sz w:val="22"/>
        </w:rPr>
        <w:t>：自动收集全院在院病人的感染、抗生素使用、送检等数据；按科室分类自动计算现患人数、现患率、现患例次数、实查率；自动统计易感因素（如高龄、基础疾病、侵入性操作）占比、感染部位构成比、抗菌药物使用情况（使用率、联合用药率）、治疗用药细菌培养送检率；支持现患率调查数据与历史数据对比分析，生成现患率调查总结报告，满足国家现患率调查工作要求。</w:t>
      </w:r>
    </w:p>
    <w:p w14:paraId="465ECBFA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医生消息沟通</w:t>
      </w:r>
      <w:r>
        <w:rPr>
          <w:rFonts w:ascii="Arial" w:hAnsi="Arial" w:eastAsia="等线" w:cs="Arial"/>
          <w:sz w:val="22"/>
        </w:rPr>
        <w:t>：支持消息在医生工作站实时弹窗提示，接收院感科下发的防控提示、干预措施、SOP 更新等信息；消息支持全科推送、定向推送，具备已读确认和医生反馈功能，双击消息可直接跳转至对应报卡上报页面；自定义医生端报表查看权限，保存所有沟通记录并支持追溯查询；对未完成事项（如报卡审核、防控措施落实）进行反复提醒，支持消毒卫生检测结果、现患率个案调查等任务定向派发，实现开机自动启动消息模块、超时未处理全院电脑提醒。</w:t>
      </w:r>
    </w:p>
    <w:p w14:paraId="01A16B00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手卫生监测</w:t>
      </w:r>
      <w:r>
        <w:rPr>
          <w:rFonts w:ascii="Arial" w:hAnsi="Arial" w:eastAsia="等线" w:cs="Arial"/>
          <w:sz w:val="22"/>
        </w:rPr>
        <w:t>：支持全院手卫生调查电子化开展，可通过移动端扫码记录手卫生执行情况；按科室、医务人员职业（医生、护士、医技、保洁）分类，自动计算手卫生依从率和正确率；支持手卫生观察点自定义（如诊疗前、诊疗后、接触患者前、接触患者后），自动统计各观察点手卫生执行情况；生成手卫生监测趋势图和科室排名，为手卫生改进提供数据支撑。</w:t>
      </w:r>
    </w:p>
    <w:p w14:paraId="1AA7D0CE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三管监测统计</w:t>
      </w:r>
      <w:r>
        <w:rPr>
          <w:rFonts w:ascii="Arial" w:hAnsi="Arial" w:eastAsia="等线" w:cs="Arial"/>
          <w:sz w:val="22"/>
        </w:rPr>
        <w:t>：自动对全院三管（呼吸机、中心静脉插管、导尿管）使用患者及人日数进行汇总统计，实现三管使用情况实时监测和数据化管理；按科室、时间维度计算三管使用率、相关感染发病率，支持与全院平均水平对比分析；自动识别三管不合理使用情况（如插管时间过长、无明确插管指征），触发院感科干预提醒。</w:t>
      </w:r>
    </w:p>
    <w:p w14:paraId="4A704FB6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门诊血透监测</w:t>
      </w:r>
      <w:r>
        <w:rPr>
          <w:rFonts w:ascii="Arial" w:hAnsi="Arial" w:eastAsia="等线" w:cs="Arial"/>
          <w:sz w:val="22"/>
        </w:rPr>
        <w:t>：支持门诊血透日志电子化管理，实现门诊血透病人基本信息、透析次数、透析时间、血管通路类型等信息在线记录；开展血透感染事件专项监测（如 bloodstream infection、腹膜炎、肝炎病毒感染），自动追踪感染患者的透析机使用、透析耗材、护理操作等关联数据；支持血源性病原体（乙肝、丙肝、梅毒、艾滋病等）监测数据录入与分析，自动提醒到期复查，实现血透患者感染风险动态管理。</w:t>
      </w:r>
    </w:p>
    <w:p w14:paraId="3D44E742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hint="eastAsia" w:ascii="Arial" w:hAnsi="Arial" w:eastAsia="等线" w:cs="Arial"/>
          <w:b/>
          <w:sz w:val="22"/>
          <w:lang w:eastAsia="zh-CN"/>
        </w:rPr>
        <w:t>广西区</w:t>
      </w:r>
      <w:r>
        <w:rPr>
          <w:rFonts w:ascii="Arial" w:hAnsi="Arial" w:eastAsia="等线" w:cs="Arial"/>
          <w:b/>
          <w:sz w:val="22"/>
        </w:rPr>
        <w:t>医院感染监测指标集</w:t>
      </w:r>
      <w:r>
        <w:rPr>
          <w:rFonts w:ascii="Arial" w:hAnsi="Arial" w:eastAsia="等线" w:cs="Arial"/>
          <w:sz w:val="22"/>
        </w:rPr>
        <w:t>：支持</w:t>
      </w:r>
      <w:r>
        <w:rPr>
          <w:rFonts w:hint="eastAsia" w:ascii="Arial" w:hAnsi="Arial" w:eastAsia="等线" w:cs="Arial"/>
          <w:sz w:val="22"/>
          <w:lang w:eastAsia="zh-CN"/>
        </w:rPr>
        <w:t>广西区</w:t>
      </w:r>
      <w:r>
        <w:rPr>
          <w:rFonts w:ascii="Arial" w:hAnsi="Arial" w:eastAsia="等线" w:cs="Arial"/>
          <w:sz w:val="22"/>
        </w:rPr>
        <w:t>院感质控中心 2025 版医院感染国家监测指标集最新 15 项指标自动汇总统计，包括医院感染发病（例次）率、切口手术部位感染率、多重耐药菌感染发现率等；指标计算严格遵循省级规范要求，自动生成标准化报表，支持直接导出至省级院感监测平台，符合省级数据上报要求。</w:t>
      </w:r>
    </w:p>
    <w:p w14:paraId="36B47877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卫健委监测指标</w:t>
      </w:r>
      <w:r>
        <w:rPr>
          <w:rFonts w:ascii="Arial" w:hAnsi="Arial" w:eastAsia="等线" w:cs="Arial"/>
          <w:sz w:val="22"/>
        </w:rPr>
        <w:t>：支持国家卫健委规定的院感核心监测指标自动统计，包括院感发病（例次）率、现患（例次）率、病例漏报率、多重耐药菌感染发现率/检出率、医务人员手卫生依从率、住院患者抗菌药物使用率、抗菌药物使用前送检率等；指标数据可按日/周/月/季/年自动更新，支持多维度筛选和可视化展示，满足国家卫健委督查考核要求。</w:t>
      </w:r>
    </w:p>
    <w:p w14:paraId="24DFB082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送检率专项上报国家平台</w:t>
      </w:r>
      <w:r>
        <w:rPr>
          <w:rFonts w:ascii="Arial" w:hAnsi="Arial" w:eastAsia="等线" w:cs="Arial"/>
          <w:sz w:val="22"/>
        </w:rPr>
        <w:t>：自动统计全院抗菌药物使用前送检率（包括治疗性使用、限制性使用、特殊使用级抗菌药物送检率），按科室、医生、药物类别分类统计；通过专用接口实现专项数据向国家院感监测平台自动上报，支持上报数据预览、校验和一键提交，确保上报数据与医院实际数据一致。</w:t>
      </w:r>
    </w:p>
    <w:p w14:paraId="3CA97773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现患率数据上报国家平台</w:t>
      </w:r>
      <w:r>
        <w:rPr>
          <w:rFonts w:ascii="Arial" w:hAnsi="Arial" w:eastAsia="等线" w:cs="Arial"/>
          <w:sz w:val="22"/>
        </w:rPr>
        <w:t>：实现每年现患率调查数据自动整理和统计，包括全院及各科室现患率、感染部位构成、抗菌药物使用情况、送检情况等核心数据；按国家平台数据规范要求自动生成上报文件，支持在线填报和批量上传，减少人工录入工作量，确保上报数据的准确性和及时性。</w:t>
      </w:r>
    </w:p>
    <w:p w14:paraId="5CD7B136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手机感控端功能</w:t>
      </w:r>
      <w:r>
        <w:rPr>
          <w:rFonts w:ascii="Arial" w:hAnsi="Arial" w:eastAsia="等线" w:cs="Arial"/>
          <w:sz w:val="22"/>
        </w:rPr>
        <w:t>：支持手机端开展全院手卫生调查及数据统计，通过拍照、扫码等方式快速记录手卫生执行情况；提供手机端在线学习资源（如院感防控指南、SOP 文档、培训视频），支持在线考试及成绩统计，自动生成个人学习档案和科室培训完成率；支持手机端接收院感预警消息、任务提醒，实现院感病例上报、职业暴露上报、督查记录等移动化操作。</w:t>
      </w:r>
    </w:p>
    <w:p w14:paraId="1736BA60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院感时空分布</w:t>
      </w:r>
      <w:r>
        <w:rPr>
          <w:rFonts w:ascii="Arial" w:hAnsi="Arial" w:eastAsia="等线" w:cs="Arial"/>
          <w:sz w:val="22"/>
        </w:rPr>
        <w:t>：针对院感患者、多耐菌患者、发热患者等重点人群，通过热力图、分布图等图形化方式展示时间和空间交集及分布情况；对相同时空（如同一病房、同一时间段）出现的重点人群自动预警，支持一键查询相关患者的诊疗信息、接触史、感染情况；助力快速识别聚集性感染源头，为院感暴发处置提供数据支撑。</w:t>
      </w:r>
    </w:p>
    <w:p w14:paraId="21845A8A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2024 年院感质控指标</w:t>
      </w:r>
      <w:r>
        <w:rPr>
          <w:rFonts w:ascii="Arial" w:hAnsi="Arial" w:eastAsia="等线" w:cs="Arial"/>
          <w:sz w:val="22"/>
        </w:rPr>
        <w:t>：严格按照《医院感染管理质量控制指标（2024 年版）》要求，实现新增指标和修订指标的自动统计、分析和展示；包括医疗器械相关感染率、手术部位感染目标性监测率、医务人员职业暴露发生率等指标，支持指标定义、计算公式的可视化展示，确保指标统计的规范性。</w:t>
      </w:r>
    </w:p>
    <w:p w14:paraId="0229DB0F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院感地图</w:t>
      </w:r>
      <w:r>
        <w:rPr>
          <w:rFonts w:ascii="Arial" w:hAnsi="Arial" w:eastAsia="等线" w:cs="Arial"/>
          <w:sz w:val="22"/>
        </w:rPr>
        <w:t>：自动统计汇总全院各科室院感相关指标数据（如院感发生率、多耐菌感染数、预警次数），结合本院病房、床位分布生成可视化院感地图；通过不同颜色标识各区域院感风险等级，对同一病房出现两例及以上相同感染类型患者自动标记并预警；支持点击地图区域查看详细数据，包括患者名单、感染情况、防控措施落实情况。</w:t>
      </w:r>
    </w:p>
    <w:p w14:paraId="5C1A2362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最新监测规范适配</w:t>
      </w:r>
      <w:r>
        <w:rPr>
          <w:rFonts w:ascii="Arial" w:hAnsi="Arial" w:eastAsia="等线" w:cs="Arial"/>
          <w:sz w:val="22"/>
        </w:rPr>
        <w:t>：按照国家最新院感监测规范，增加和完善医院工作人员感染性疾病职业暴露监测、ICU 患者日志、新生儿病房日志、手术部位感染目标性监测等监测内容；支持监测表单、数据项的灵活调整，确保系统能够快速适配国家规范更新要求；自动生成符合最新规范的统计报表和监测报告。</w:t>
      </w:r>
    </w:p>
    <w:p w14:paraId="62D9E1BC">
      <w:pPr>
        <w:numPr>
          <w:ilvl w:val="0"/>
          <w:numId w:val="1"/>
        </w:numPr>
        <w:spacing w:before="120" w:after="120" w:line="288" w:lineRule="auto"/>
        <w:ind w:left="425" w:leftChars="0" w:hanging="425" w:firstLineChars="0"/>
        <w:jc w:val="left"/>
      </w:pPr>
      <w:r>
        <w:rPr>
          <w:rFonts w:ascii="Arial" w:hAnsi="Arial" w:eastAsia="等线" w:cs="Arial"/>
          <w:b/>
          <w:sz w:val="22"/>
        </w:rPr>
        <w:t>感控驾驶仓</w:t>
      </w:r>
      <w:r>
        <w:rPr>
          <w:rFonts w:ascii="Arial" w:hAnsi="Arial" w:eastAsia="等线" w:cs="Arial"/>
          <w:sz w:val="22"/>
        </w:rPr>
        <w:t>：搭建驾驶仓式院感管理主题界面，集中展示、实时监控和动态管理各大感控指标监测数据；支持核心指标（如院感发生率、预警处置率、手卫生依从率）趋势分析、同比环比分析和整体概况展示；可自定义驾驶仓模块布局和指标展示方式，为院感管理决策提供直观、高效的可视化支撑。</w:t>
      </w:r>
    </w:p>
    <w:p w14:paraId="58A3D56B">
      <w:r>
        <w:rPr>
          <w:rFonts w:ascii="Arial" w:hAnsi="Arial" w:eastAsia="等线" w:cs="Arial"/>
          <w:b/>
          <w:bCs/>
          <w:sz w:val="22"/>
        </w:rPr>
        <w:t>“感术”行动专项适配：</w:t>
      </w:r>
      <w:r>
        <w:rPr>
          <w:rFonts w:ascii="Arial" w:hAnsi="Arial" w:eastAsia="等线" w:cs="Arial"/>
          <w:sz w:val="22"/>
        </w:rPr>
        <w:t>严格按照《“夯实围术期感染防控，保障手术质量安全”（“感术”行动）专项行动实施方案》（国卫医研函〔2024〕75 号）要求，实现围术期院感防控核心指标自动统计、分析和展示；包括术前抗菌药物规范使用情况、手术部位感染率、手术器械灭菌合格率、手术室环境清洁消毒合格率等指标；支持专项数据汇总和报告生成，满足专项行动督查考核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09E1AC"/>
    <w:multiLevelType w:val="singleLevel"/>
    <w:tmpl w:val="FC09E1A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670E5"/>
    <w:rsid w:val="2419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2026-03-03T06:16:36Z</dcterms:created>
  <dc:creator>Administrator</dc:creator>
  <cp:lastModifiedBy>kobe</cp:lastModifiedBy>
  <dcterms:modified xsi:type="dcterms:W3CDTF">2026-03-03T06:17:00Z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eyJoZGlkIjoiMDY2MzM0MWIyYjJmMTYwNzg0NzY3ZDU5ZGZjYWM3NGIiLCJ1c2VySWQiOiIyMzk3MTA2MDYifQ==</vt:lpwstr>
  </property>
  <property fmtid="{D5CDD505-2E9C-101B-9397-08002B2CF9AE}" pid="4" name="ICV">
    <vt:lpwstr>9777397A3DDB461D80B368027ED1F8ED_12</vt:lpwstr>
  </property>
</Properties>
</file>