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D9D7F">
      <w:pPr>
        <w:ind w:firstLine="1440" w:firstLineChars="450"/>
        <w:rPr>
          <w:rFonts w:hint="eastAsia" w:ascii="仿宋" w:hAnsi="仿宋" w:eastAsia="仿宋" w:cs="仿宋"/>
          <w:sz w:val="32"/>
          <w:szCs w:val="32"/>
        </w:rPr>
      </w:pPr>
      <w:bookmarkStart w:id="0" w:name="_Toc30094"/>
    </w:p>
    <w:p w14:paraId="506896A6">
      <w:pPr>
        <w:jc w:val="center"/>
        <w:rPr>
          <w:rFonts w:hint="eastAsia" w:ascii="宋体" w:hAnsi="宋体" w:cs="宋体"/>
          <w:b/>
          <w:bCs/>
          <w:sz w:val="48"/>
          <w:szCs w:val="48"/>
        </w:rPr>
      </w:pPr>
    </w:p>
    <w:p w14:paraId="4665DE4B">
      <w:pPr>
        <w:jc w:val="center"/>
        <w:rPr>
          <w:rFonts w:hint="eastAsia" w:ascii="宋体" w:hAnsi="宋体" w:cs="宋体"/>
          <w:b/>
          <w:bCs/>
          <w:sz w:val="48"/>
          <w:szCs w:val="48"/>
        </w:rPr>
      </w:pPr>
    </w:p>
    <w:p w14:paraId="6BC3B13C">
      <w:pPr>
        <w:jc w:val="center"/>
        <w:rPr>
          <w:rFonts w:hint="eastAsia" w:ascii="宋体" w:hAnsi="宋体" w:cs="宋体"/>
          <w:b/>
          <w:bCs/>
          <w:sz w:val="48"/>
          <w:szCs w:val="48"/>
        </w:rPr>
      </w:pPr>
    </w:p>
    <w:p w14:paraId="3CA535A7">
      <w:pPr>
        <w:jc w:val="center"/>
        <w:rPr>
          <w:rFonts w:hint="eastAsia" w:ascii="宋体" w:hAnsi="宋体" w:cs="宋体"/>
          <w:b/>
          <w:bCs/>
          <w:sz w:val="48"/>
          <w:szCs w:val="48"/>
        </w:rPr>
      </w:pPr>
    </w:p>
    <w:p w14:paraId="1998014A">
      <w:pPr>
        <w:jc w:val="center"/>
        <w:rPr>
          <w:rFonts w:hint="default" w:ascii="宋体" w:hAnsi="宋体" w:eastAsia="宋体" w:cs="宋体"/>
          <w:b/>
          <w:bCs/>
          <w:sz w:val="48"/>
          <w:szCs w:val="48"/>
          <w:lang w:val="en-US" w:eastAsia="zh-CN"/>
        </w:rPr>
      </w:pPr>
      <w:r>
        <w:rPr>
          <w:rFonts w:hint="eastAsia" w:ascii="宋体" w:hAnsi="宋体" w:cs="宋体"/>
          <w:b/>
          <w:bCs/>
          <w:sz w:val="48"/>
          <w:szCs w:val="48"/>
        </w:rPr>
        <w:t>梧州市中医医院</w:t>
      </w:r>
      <w:r>
        <w:rPr>
          <w:rFonts w:hint="eastAsia" w:ascii="宋体" w:hAnsi="宋体" w:cs="宋体"/>
          <w:b/>
          <w:bCs/>
          <w:color w:val="FF0000"/>
          <w:sz w:val="48"/>
          <w:szCs w:val="48"/>
          <w:lang w:val="en-US" w:eastAsia="zh-CN"/>
        </w:rPr>
        <w:t>互联网出口防火墙</w:t>
      </w:r>
    </w:p>
    <w:p w14:paraId="1BE7937C">
      <w:pPr>
        <w:jc w:val="center"/>
        <w:rPr>
          <w:rFonts w:hint="eastAsia" w:ascii="宋体" w:hAnsi="宋体" w:cs="宋体"/>
          <w:b/>
          <w:bCs/>
          <w:sz w:val="48"/>
          <w:szCs w:val="48"/>
        </w:rPr>
        <w:sectPr>
          <w:pgSz w:w="11906" w:h="16838"/>
          <w:pgMar w:top="1928" w:right="1531" w:bottom="1757" w:left="1531" w:header="851" w:footer="992" w:gutter="0"/>
          <w:pgNumType w:start="1"/>
          <w:cols w:space="425" w:num="1"/>
          <w:docGrid w:type="lines" w:linePitch="312" w:charSpace="0"/>
        </w:sectPr>
      </w:pPr>
      <w:r>
        <w:rPr>
          <w:rFonts w:hint="eastAsia" w:ascii="宋体" w:hAnsi="宋体" w:cs="宋体"/>
          <w:b/>
          <w:bCs/>
          <w:sz w:val="48"/>
          <w:szCs w:val="48"/>
          <w:lang w:eastAsia="zh-CN"/>
        </w:rPr>
        <w:t>服务要求</w:t>
      </w:r>
      <w:r>
        <w:rPr>
          <w:rFonts w:hint="eastAsia" w:ascii="宋体" w:hAnsi="宋体" w:cs="宋体"/>
          <w:b/>
          <w:bCs/>
          <w:sz w:val="48"/>
          <w:szCs w:val="48"/>
        </w:rPr>
        <w:t>参数附件</w:t>
      </w:r>
    </w:p>
    <w:bookmarkEnd w:id="0"/>
    <w:p w14:paraId="38D0A209">
      <w:pPr>
        <w:pStyle w:val="11"/>
        <w:widowControl/>
        <w:numPr>
          <w:ilvl w:val="0"/>
          <w:numId w:val="1"/>
        </w:numPr>
        <w:adjustRightInd w:val="0"/>
        <w:snapToGrid w:val="0"/>
        <w:spacing w:beforeAutospacing="0" w:after="40" w:afterAutospacing="0" w:line="320" w:lineRule="exact"/>
        <w:rPr>
          <w:rFonts w:hint="eastAsia" w:ascii="仿宋" w:hAnsi="仿宋" w:eastAsia="仿宋" w:cs="仿宋"/>
          <w:sz w:val="32"/>
          <w:szCs w:val="32"/>
          <w:shd w:val="clear" w:color="auto" w:fill="FFFFFF"/>
          <w:lang w:bidi="ar"/>
        </w:rPr>
      </w:pPr>
      <w:r>
        <w:rPr>
          <w:rFonts w:hint="eastAsia" w:ascii="仿宋" w:hAnsi="仿宋" w:eastAsia="仿宋" w:cs="仿宋"/>
          <w:sz w:val="32"/>
          <w:szCs w:val="32"/>
          <w:shd w:val="clear" w:color="auto" w:fill="FFFFFF"/>
          <w:lang w:bidi="ar"/>
        </w:rPr>
        <w:t>项目概况：</w:t>
      </w:r>
    </w:p>
    <w:p w14:paraId="1208FF97">
      <w:pPr>
        <w:pStyle w:val="11"/>
        <w:widowControl/>
        <w:adjustRightInd w:val="0"/>
        <w:snapToGrid w:val="0"/>
        <w:spacing w:beforeAutospacing="0" w:after="40" w:afterAutospacing="0" w:line="440" w:lineRule="exact"/>
        <w:ind w:firstLine="480" w:firstLineChars="200"/>
        <w:rPr>
          <w:rFonts w:hint="eastAsia" w:ascii="宋体" w:hAnsi="宋体" w:cs="宋体"/>
          <w:kern w:val="2"/>
        </w:rPr>
      </w:pPr>
      <w:r>
        <w:rPr>
          <w:rFonts w:hint="eastAsia" w:ascii="宋体" w:hAnsi="宋体" w:cs="宋体"/>
          <w:kern w:val="2"/>
        </w:rPr>
        <w:t>根据公网安【2025】1001号文件《关于进一步做好网络安全等级保护有关工作的函》的要求，结合医院网络安全设备的配备及病毒遍布情况，现申请采购</w:t>
      </w:r>
      <w:r>
        <w:rPr>
          <w:rFonts w:hint="eastAsia" w:ascii="仿宋" w:hAnsi="仿宋" w:eastAsia="仿宋" w:cs="仿宋"/>
          <w:b w:val="0"/>
          <w:bCs w:val="0"/>
          <w:i w:val="0"/>
          <w:iCs w:val="0"/>
          <w:color w:val="FF0000"/>
          <w:kern w:val="0"/>
          <w:sz w:val="21"/>
          <w:szCs w:val="21"/>
          <w:u w:val="none"/>
          <w:lang w:val="en-US" w:eastAsia="zh-CN" w:bidi="ar"/>
        </w:rPr>
        <w:t>互联网出口防火墙</w:t>
      </w:r>
      <w:r>
        <w:rPr>
          <w:rFonts w:hint="eastAsia" w:ascii="宋体" w:hAnsi="宋体" w:cs="宋体"/>
          <w:kern w:val="2"/>
        </w:rPr>
        <w:t>及相关网络安全</w:t>
      </w:r>
      <w:r>
        <w:rPr>
          <w:rFonts w:hint="eastAsia" w:ascii="宋体" w:hAnsi="宋体" w:cs="宋体"/>
          <w:kern w:val="2"/>
          <w:lang w:eastAsia="zh-CN"/>
        </w:rPr>
        <w:t>服务</w:t>
      </w:r>
      <w:r>
        <w:rPr>
          <w:rFonts w:hint="eastAsia" w:ascii="宋体" w:hAnsi="宋体" w:cs="宋体"/>
          <w:kern w:val="2"/>
        </w:rPr>
        <w:t>。</w:t>
      </w:r>
    </w:p>
    <w:p w14:paraId="1C235E61">
      <w:pPr>
        <w:pStyle w:val="2"/>
        <w:numPr>
          <w:ilvl w:val="0"/>
          <w:numId w:val="2"/>
        </w:numPr>
        <w:jc w:val="center"/>
        <w:rPr>
          <w:rFonts w:hint="eastAsia" w:ascii="宋体" w:hAnsi="宋体" w:cs="宋体"/>
          <w:b w:val="0"/>
          <w:bCs/>
          <w:sz w:val="32"/>
          <w:szCs w:val="32"/>
        </w:rPr>
      </w:pPr>
      <w:bookmarkStart w:id="1" w:name="_Toc6426"/>
      <w:bookmarkStart w:id="2" w:name="_Toc30496"/>
      <w:bookmarkStart w:id="3" w:name="_Toc21144"/>
      <w:r>
        <w:rPr>
          <w:rFonts w:hint="eastAsia" w:ascii="宋体" w:hAnsi="宋体" w:cs="宋体"/>
          <w:b w:val="0"/>
          <w:bCs/>
          <w:sz w:val="32"/>
          <w:szCs w:val="32"/>
        </w:rPr>
        <w:t>需求参数表</w:t>
      </w:r>
      <w:bookmarkEnd w:id="1"/>
      <w:r>
        <w:rPr>
          <w:rFonts w:hint="eastAsia" w:ascii="宋体" w:hAnsi="宋体" w:cs="宋体"/>
          <w:b w:val="0"/>
          <w:bCs/>
          <w:sz w:val="32"/>
          <w:szCs w:val="32"/>
        </w:rPr>
        <w:t>响应表</w:t>
      </w:r>
    </w:p>
    <w:tbl>
      <w:tblPr>
        <w:tblStyle w:val="13"/>
        <w:tblW w:w="55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206"/>
        <w:gridCol w:w="4045"/>
        <w:gridCol w:w="873"/>
        <w:gridCol w:w="1452"/>
        <w:gridCol w:w="1598"/>
      </w:tblGrid>
      <w:tr w14:paraId="677C2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0" w:type="pct"/>
            <w:shd w:val="clear" w:color="000000" w:fill="C8C8C8" w:themeFill="accent3" w:themeFillTint="99"/>
            <w:vAlign w:val="center"/>
          </w:tcPr>
          <w:p w14:paraId="0DEAE63C">
            <w:pPr>
              <w:keepNext w:val="0"/>
              <w:keepLines w:val="0"/>
              <w:pageBreakBefore w:val="0"/>
              <w:kinsoku/>
              <w:wordWrap/>
              <w:overflowPunct/>
              <w:topLinePunct w:val="0"/>
              <w:autoSpaceDE/>
              <w:autoSpaceDN/>
              <w:bidi w:val="0"/>
              <w:adjustRightInd/>
              <w:snapToGrid/>
              <w:spacing w:after="0" w:line="0" w:lineRule="atLeast"/>
            </w:pPr>
            <w:r>
              <w:rPr>
                <w:rFonts w:hint="eastAsia"/>
              </w:rPr>
              <w:t>序号</w:t>
            </w:r>
          </w:p>
        </w:tc>
        <w:tc>
          <w:tcPr>
            <w:tcW w:w="599" w:type="pct"/>
            <w:shd w:val="clear" w:color="000000" w:fill="C8C8C8" w:themeFill="accent3" w:themeFillTint="99"/>
            <w:vAlign w:val="center"/>
          </w:tcPr>
          <w:p w14:paraId="0A885B34">
            <w:pPr>
              <w:keepNext w:val="0"/>
              <w:keepLines w:val="0"/>
              <w:pageBreakBefore w:val="0"/>
              <w:kinsoku/>
              <w:wordWrap/>
              <w:overflowPunct/>
              <w:topLinePunct w:val="0"/>
              <w:autoSpaceDE/>
              <w:autoSpaceDN/>
              <w:bidi w:val="0"/>
              <w:adjustRightInd/>
              <w:snapToGrid/>
              <w:spacing w:after="0" w:line="0" w:lineRule="atLeast"/>
            </w:pPr>
            <w:r>
              <w:rPr>
                <w:rFonts w:hint="eastAsia"/>
                <w:lang w:eastAsia="zh-CN"/>
              </w:rPr>
              <w:t>项目</w:t>
            </w:r>
            <w:r>
              <w:rPr>
                <w:rFonts w:hint="eastAsia"/>
              </w:rPr>
              <w:t>名称</w:t>
            </w:r>
          </w:p>
        </w:tc>
        <w:tc>
          <w:tcPr>
            <w:tcW w:w="2010" w:type="pct"/>
            <w:shd w:val="clear" w:color="000000" w:fill="C8C8C8" w:themeFill="accent3" w:themeFillTint="99"/>
            <w:vAlign w:val="center"/>
          </w:tcPr>
          <w:p w14:paraId="3C72780E">
            <w:pPr>
              <w:keepNext w:val="0"/>
              <w:keepLines w:val="0"/>
              <w:pageBreakBefore w:val="0"/>
              <w:kinsoku/>
              <w:wordWrap/>
              <w:overflowPunct/>
              <w:topLinePunct w:val="0"/>
              <w:autoSpaceDE/>
              <w:autoSpaceDN/>
              <w:bidi w:val="0"/>
              <w:adjustRightInd/>
              <w:snapToGrid/>
              <w:spacing w:after="0" w:line="0" w:lineRule="atLeast"/>
            </w:pPr>
            <w:r>
              <w:rPr>
                <w:rFonts w:hint="eastAsia"/>
                <w:lang w:eastAsia="zh-CN"/>
              </w:rPr>
              <w:t>服务</w:t>
            </w:r>
            <w:r>
              <w:rPr>
                <w:rFonts w:hint="eastAsia"/>
              </w:rPr>
              <w:t>描述</w:t>
            </w:r>
          </w:p>
        </w:tc>
        <w:tc>
          <w:tcPr>
            <w:tcW w:w="434" w:type="pct"/>
            <w:shd w:val="clear" w:color="000000" w:fill="C8C8C8" w:themeFill="accent3" w:themeFillTint="99"/>
            <w:vAlign w:val="center"/>
          </w:tcPr>
          <w:p w14:paraId="755F22A6">
            <w:pPr>
              <w:keepNext w:val="0"/>
              <w:keepLines w:val="0"/>
              <w:pageBreakBefore w:val="0"/>
              <w:kinsoku/>
              <w:wordWrap/>
              <w:overflowPunct/>
              <w:topLinePunct w:val="0"/>
              <w:autoSpaceDE/>
              <w:autoSpaceDN/>
              <w:bidi w:val="0"/>
              <w:adjustRightInd/>
              <w:snapToGrid/>
              <w:spacing w:after="0" w:line="0" w:lineRule="atLeast"/>
            </w:pPr>
            <w:r>
              <w:rPr>
                <w:rFonts w:hint="eastAsia"/>
              </w:rPr>
              <w:t>数量</w:t>
            </w:r>
          </w:p>
        </w:tc>
        <w:tc>
          <w:tcPr>
            <w:tcW w:w="722" w:type="pct"/>
            <w:shd w:val="clear" w:color="000000" w:fill="C8C8C8" w:themeFill="accent3" w:themeFillTint="99"/>
          </w:tcPr>
          <w:p w14:paraId="2D940769">
            <w:pPr>
              <w:keepNext w:val="0"/>
              <w:keepLines w:val="0"/>
              <w:pageBreakBefore w:val="0"/>
              <w:kinsoku/>
              <w:wordWrap/>
              <w:overflowPunct/>
              <w:topLinePunct w:val="0"/>
              <w:autoSpaceDE/>
              <w:autoSpaceDN/>
              <w:bidi w:val="0"/>
              <w:adjustRightInd/>
              <w:snapToGrid/>
              <w:spacing w:after="0" w:line="0" w:lineRule="atLeast"/>
            </w:pPr>
            <w:r>
              <w:rPr>
                <w:rFonts w:hint="eastAsia"/>
              </w:rPr>
              <w:t>响应内容</w:t>
            </w:r>
          </w:p>
        </w:tc>
        <w:tc>
          <w:tcPr>
            <w:tcW w:w="794" w:type="pct"/>
            <w:shd w:val="clear" w:color="000000" w:fill="C8C8C8" w:themeFill="accent3" w:themeFillTint="99"/>
          </w:tcPr>
          <w:p w14:paraId="13ADDB81">
            <w:pPr>
              <w:keepNext w:val="0"/>
              <w:keepLines w:val="0"/>
              <w:pageBreakBefore w:val="0"/>
              <w:kinsoku/>
              <w:wordWrap/>
              <w:overflowPunct/>
              <w:topLinePunct w:val="0"/>
              <w:autoSpaceDE/>
              <w:autoSpaceDN/>
              <w:bidi w:val="0"/>
              <w:adjustRightInd/>
              <w:snapToGrid/>
              <w:spacing w:after="0" w:line="0" w:lineRule="atLeast"/>
            </w:pPr>
            <w:r>
              <w:rPr>
                <w:rFonts w:hint="eastAsia"/>
              </w:rPr>
              <w:t>响应情况</w:t>
            </w:r>
          </w:p>
        </w:tc>
      </w:tr>
      <w:tr w14:paraId="7B8CC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40" w:type="pct"/>
            <w:vAlign w:val="center"/>
          </w:tcPr>
          <w:p w14:paraId="6A8DA380">
            <w:pPr>
              <w:keepNext w:val="0"/>
              <w:keepLines w:val="0"/>
              <w:pageBreakBefore w:val="0"/>
              <w:kinsoku/>
              <w:wordWrap/>
              <w:overflowPunct/>
              <w:topLinePunct w:val="0"/>
              <w:autoSpaceDE/>
              <w:autoSpaceDN/>
              <w:bidi w:val="0"/>
              <w:adjustRightInd/>
              <w:snapToGrid/>
              <w:spacing w:after="0" w:line="0" w:lineRule="atLeast"/>
            </w:pPr>
            <w:r>
              <w:rPr>
                <w:rFonts w:hint="eastAsia"/>
              </w:rPr>
              <w:t>1</w:t>
            </w:r>
          </w:p>
        </w:tc>
        <w:tc>
          <w:tcPr>
            <w:tcW w:w="599" w:type="pct"/>
            <w:vAlign w:val="center"/>
          </w:tcPr>
          <w:p w14:paraId="748581D5">
            <w:pPr>
              <w:keepNext w:val="0"/>
              <w:keepLines w:val="0"/>
              <w:pageBreakBefore w:val="0"/>
              <w:kinsoku/>
              <w:wordWrap/>
              <w:overflowPunct/>
              <w:topLinePunct w:val="0"/>
              <w:autoSpaceDE/>
              <w:autoSpaceDN/>
              <w:bidi w:val="0"/>
              <w:adjustRightInd/>
              <w:snapToGrid/>
              <w:spacing w:after="0" w:line="0" w:lineRule="atLeast"/>
            </w:pPr>
            <w:r>
              <w:rPr>
                <w:rFonts w:hint="eastAsia" w:ascii="仿宋" w:hAnsi="仿宋" w:eastAsia="仿宋" w:cs="仿宋"/>
                <w:b w:val="0"/>
                <w:bCs w:val="0"/>
                <w:i w:val="0"/>
                <w:iCs w:val="0"/>
                <w:color w:val="000000"/>
                <w:kern w:val="0"/>
                <w:sz w:val="21"/>
                <w:szCs w:val="21"/>
                <w:u w:val="none"/>
                <w:lang w:val="en-US" w:eastAsia="zh-CN" w:bidi="ar"/>
              </w:rPr>
              <w:t>互联网出口防火墙</w:t>
            </w:r>
          </w:p>
        </w:tc>
        <w:tc>
          <w:tcPr>
            <w:tcW w:w="4045" w:type="dxa"/>
            <w:vAlign w:val="center"/>
          </w:tcPr>
          <w:p w14:paraId="2A4237B4">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eastAsia"/>
              </w:rPr>
            </w:pPr>
            <w:r>
              <w:rPr>
                <w:rFonts w:hint="eastAsia"/>
              </w:rPr>
              <w:t>1.标准2U设备，单电源；配置≥16个10/100/1000M自适应电口，4个千兆SFP插槽，4个万兆SFP+插槽，另有2个接口板卡扩展插槽，1个Console口，1T机械硬盘，含三年硬件质保和三年应用识别库、URL分类特征库、病毒防护特征库、入侵防御特征库升级服务及威胁情报订阅服务。</w:t>
            </w:r>
          </w:p>
          <w:p w14:paraId="3B91EB03">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eastAsia"/>
              </w:rPr>
            </w:pPr>
            <w:r>
              <w:rPr>
                <w:rFonts w:hint="eastAsia"/>
              </w:rPr>
              <w:t xml:space="preserve">2.防火墙吞吐≥18Gbps，并发连接数≥500万，每秒新建连接数≥15万/秒，包含应用控制、URL过滤、病毒防护、入侵防御、威胁情报检测等功能模块。 </w:t>
            </w:r>
          </w:p>
          <w:p w14:paraId="2D18B32D">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eastAsia"/>
              </w:rPr>
            </w:pPr>
            <w:r>
              <w:rPr>
                <w:rFonts w:hint="eastAsia"/>
              </w:rPr>
              <w:t>3.支持MPLS流量透传；支持针对MPLS流量的安全审查，包括漏洞防护、反病毒、间谍软件防护、内容过滤、URL过滤、基于终端状态访问控制等安全防护功能。</w:t>
            </w:r>
          </w:p>
          <w:p w14:paraId="5056E0C3">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eastAsia"/>
              </w:rPr>
            </w:pPr>
            <w:r>
              <w:rPr>
                <w:rFonts w:hint="eastAsia"/>
              </w:rPr>
              <w:t>4.支持基于策略的路由负载，支持根据应用和服务进行智能选路，支持源地址目的地址哈希、源地址哈希、轮询、时延负载、备份、随机、流量均衡、源地址轮询、目的地址哈希、最优链路带宽负载、最优链路带宽备份、跳数负载等不少于12种路由负载均衡方式。</w:t>
            </w:r>
          </w:p>
          <w:p w14:paraId="425AA106">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eastAsia"/>
              </w:rPr>
            </w:pPr>
            <w:r>
              <w:rPr>
                <w:rFonts w:hint="eastAsia"/>
              </w:rPr>
              <w:t>5.★支持在源地址转换过程中，对SNAT（源地址转换）使用的地址池利用率进行监控，并在地址池利用率超过阈值时，通过SNMP Trap、邮件等方式告警（投标文件需提供能够体现上述功能配置选项截图并加盖生产厂商公章）。</w:t>
            </w:r>
          </w:p>
          <w:p w14:paraId="620CD580">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eastAsia"/>
              </w:rPr>
            </w:pPr>
            <w:r>
              <w:rPr>
                <w:rFonts w:hint="eastAsia"/>
              </w:rPr>
              <w:t>6.支持DDNS功能，支持Oray向日葵、Pubyun公云、Noip、Changeip提供的DDNS服务，将动态获取的IP地址映射为固定的域名。</w:t>
            </w:r>
          </w:p>
          <w:p w14:paraId="1D7886E7">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eastAsia"/>
              </w:rPr>
            </w:pPr>
            <w:r>
              <w:rPr>
                <w:rFonts w:hint="eastAsia"/>
              </w:rPr>
              <w:t>7.支持DS-Lite CPE B4功能，支持成为b4或aftr角色，支持从DHCPv6服务器或手动方式获取AFTR参数。</w:t>
            </w:r>
          </w:p>
          <w:p w14:paraId="76B9A8A7">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eastAsia"/>
              </w:rPr>
            </w:pPr>
            <w:r>
              <w:rPr>
                <w:rFonts w:hint="eastAsia"/>
              </w:rPr>
              <w:t>8.支持在虚拟系统内独立配置病毒防护、漏洞利用防护、间谍软件防护、URL过滤、文件过滤、内容过滤、邮件过滤、行为管控等安全功能。并可支持对本虚系统内产生的日志进行独立审计。</w:t>
            </w:r>
          </w:p>
          <w:p w14:paraId="339F4EED">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eastAsia"/>
              </w:rPr>
            </w:pPr>
            <w:r>
              <w:rPr>
                <w:rFonts w:hint="eastAsia"/>
              </w:rPr>
              <w:t>9.支持基于源安全域、目的安全域、源用户、源地址、源地区、目的地址、目的地区、服务、应用、隧道、时间、VLAN等多种方式进行访问控制，并支持地理区域对象的导入以及重复策略的检查。</w:t>
            </w:r>
          </w:p>
          <w:p w14:paraId="1C81C16D">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eastAsia"/>
              </w:rPr>
            </w:pPr>
            <w:r>
              <w:rPr>
                <w:rFonts w:hint="eastAsia"/>
              </w:rPr>
              <w:t>10.★支持共享上网检测功能，可以通过设置管控地址和例外地址优化管控功能，同时支持阻断或告警动作（投标文件需提供能够体现上述功能配置选项截图并加盖生产厂商公章）。</w:t>
            </w:r>
          </w:p>
          <w:p w14:paraId="7F0D0120">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eastAsia"/>
              </w:rPr>
            </w:pPr>
            <w:r>
              <w:rPr>
                <w:rFonts w:hint="eastAsia"/>
              </w:rPr>
              <w:t>11.支持将其他硬件安全设备（包括但不限于防火墙、IPS、IDS、WAF、行为管理、流量探针等）加入网元组，并接受流量编排；支持将同类型安全设备划归同一网元组，组成硬件安全资源池（如WAF安全资源池），并将流量通过负载均衡（“源地址哈希”、“源目的地址哈希”，“加权源地址哈希”、“加权源目的地址哈希”、“加权地址端口哈希”、“轮询”和“权重轮询”）的方法编排给组内所有网元。</w:t>
            </w:r>
          </w:p>
          <w:p w14:paraId="02EC2D06">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eastAsia"/>
              </w:rPr>
            </w:pPr>
            <w:r>
              <w:rPr>
                <w:rFonts w:hint="eastAsia"/>
              </w:rPr>
              <w:t>12.支持灵活的服务链编排功能，支持串接链和旁路链，支持网元组的方向和位置设置。</w:t>
            </w:r>
          </w:p>
          <w:p w14:paraId="2DA6D53F">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eastAsia"/>
              </w:rPr>
            </w:pPr>
            <w:r>
              <w:rPr>
                <w:rFonts w:hint="eastAsia"/>
              </w:rPr>
              <w:t>13.支持灵活的细粒度引流策略，可基于源安全域、目的安全域、源用户、源地址、目的地址、服务、VLAN、服务链、流量方向（内网到外网/外网到内网）的引流策略，并详细记录日志。</w:t>
            </w:r>
          </w:p>
          <w:p w14:paraId="3B406D2F">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eastAsia"/>
              </w:rPr>
            </w:pPr>
            <w:r>
              <w:rPr>
                <w:rFonts w:hint="eastAsia"/>
              </w:rPr>
              <w:t>14.支持对编排的流量进行监控，至少能从网元组、引流策略两个维度对编排流量监控统计。</w:t>
            </w:r>
          </w:p>
          <w:p w14:paraId="2AD1AEAA">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eastAsia"/>
              </w:rPr>
            </w:pPr>
            <w:r>
              <w:rPr>
                <w:rFonts w:hint="eastAsia"/>
              </w:rPr>
              <w:t>15.支持基于不同安全区域防御SYN Flood、UDP  Flood、ICMP  Flood、IP  Flood、DNS Flood、HTTP Flood、NTP Query Flood 、NTP Reply Flood 和SIP Flood 攻击，并支持警告、丢弃、普通防护（首包丢弃）、增强防护（TC反弹技术）、授权服务器防护（NS重定向）、普通防护（自动重定向）、增强防护（手工确认）等多种防护措施。</w:t>
            </w:r>
          </w:p>
          <w:p w14:paraId="061E8A4B">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eastAsia"/>
              </w:rPr>
            </w:pPr>
            <w:r>
              <w:rPr>
                <w:rFonts w:hint="eastAsia"/>
              </w:rPr>
              <w:t>16.支持DHCP协议防护；支持手动定义可信DHCP服务器IPv4和基于阈值限制DHCP请求传输速率。</w:t>
            </w:r>
          </w:p>
          <w:p w14:paraId="5CBC3009">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eastAsia"/>
              </w:rPr>
            </w:pPr>
            <w:r>
              <w:rPr>
                <w:rFonts w:hint="eastAsia"/>
              </w:rPr>
              <w:t>17.支持IPv4和IPv6流量的HTTPS、POP3S、SMTPS、IMAPS协议进行解密，支持配置基于源安全域、目的安全域、源地址、目的地址、SSL协议服务的解密策略，动作可以设置解密或不解密。</w:t>
            </w:r>
          </w:p>
          <w:p w14:paraId="5B4EE316">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eastAsia"/>
              </w:rPr>
            </w:pPr>
            <w:r>
              <w:rPr>
                <w:rFonts w:hint="eastAsia"/>
              </w:rPr>
              <w:t>18.★支持IPv4和IPv6流量的蜜罐引流策略，支持配置基于源安全域、目的安全域、源地址、目的地址、服务、VLAN的引流策略，并支持强制导流，能够通过设置服务器和端口进行引流（投标文件需提供能够体现上述功能配置选项截图并加盖生产厂商公章）。</w:t>
            </w:r>
          </w:p>
          <w:p w14:paraId="5277FF1A">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eastAsia"/>
              </w:rPr>
            </w:pPr>
            <w:r>
              <w:rPr>
                <w:rFonts w:hint="eastAsia"/>
              </w:rPr>
              <w:t>19.支持资产管理，能够通过设置资产监控、VPN、源安全域来控制资产识别范围，支持scanner或onvif类型的扫描方式和网段，实现自动或手动资产扫描；支持通过设置IP地址、MAC地址、资产类型、生效市场、厂商、位置等信息来制定黑/白名单，方便日常资产管理。</w:t>
            </w:r>
          </w:p>
          <w:p w14:paraId="2DE957D0">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pPr>
            <w:r>
              <w:rPr>
                <w:rFonts w:hint="eastAsia"/>
              </w:rPr>
              <w:t>20.具备LLDP功能，可以向网络中其它节点公告自身的存在，并保存各个邻近设备的发现信息，如设备配置和设备识别等详细信息。</w:t>
            </w:r>
          </w:p>
        </w:tc>
        <w:tc>
          <w:tcPr>
            <w:tcW w:w="434" w:type="pct"/>
            <w:vAlign w:val="center"/>
          </w:tcPr>
          <w:p w14:paraId="6A1E71E6">
            <w:pPr>
              <w:keepNext w:val="0"/>
              <w:keepLines w:val="0"/>
              <w:pageBreakBefore w:val="0"/>
              <w:kinsoku/>
              <w:wordWrap/>
              <w:overflowPunct/>
              <w:topLinePunct w:val="0"/>
              <w:autoSpaceDE/>
              <w:autoSpaceDN/>
              <w:bidi w:val="0"/>
              <w:adjustRightInd/>
              <w:snapToGrid/>
              <w:spacing w:after="0" w:line="0" w:lineRule="atLeast"/>
              <w:rPr>
                <w:rFonts w:hint="eastAsia" w:eastAsia="宋体"/>
                <w:lang w:eastAsia="zh-CN"/>
              </w:rPr>
            </w:pPr>
            <w:r>
              <w:rPr>
                <w:rFonts w:hint="eastAsia"/>
              </w:rPr>
              <w:t>1</w:t>
            </w:r>
            <w:r>
              <w:rPr>
                <w:rFonts w:hint="eastAsia"/>
                <w:lang w:eastAsia="zh-CN"/>
              </w:rPr>
              <w:t>项</w:t>
            </w:r>
          </w:p>
        </w:tc>
        <w:tc>
          <w:tcPr>
            <w:tcW w:w="722" w:type="pct"/>
          </w:tcPr>
          <w:p w14:paraId="0A4FD895">
            <w:pPr>
              <w:keepNext w:val="0"/>
              <w:keepLines w:val="0"/>
              <w:pageBreakBefore w:val="0"/>
              <w:kinsoku/>
              <w:wordWrap/>
              <w:overflowPunct/>
              <w:topLinePunct w:val="0"/>
              <w:autoSpaceDE/>
              <w:autoSpaceDN/>
              <w:bidi w:val="0"/>
              <w:adjustRightInd/>
              <w:snapToGrid/>
              <w:spacing w:after="0" w:line="0" w:lineRule="atLeast"/>
            </w:pPr>
          </w:p>
        </w:tc>
        <w:tc>
          <w:tcPr>
            <w:tcW w:w="794" w:type="pct"/>
          </w:tcPr>
          <w:p w14:paraId="3DC620DF">
            <w:pPr>
              <w:keepNext w:val="0"/>
              <w:keepLines w:val="0"/>
              <w:pageBreakBefore w:val="0"/>
              <w:kinsoku/>
              <w:wordWrap/>
              <w:overflowPunct/>
              <w:topLinePunct w:val="0"/>
              <w:autoSpaceDE/>
              <w:autoSpaceDN/>
              <w:bidi w:val="0"/>
              <w:adjustRightInd/>
              <w:snapToGrid/>
              <w:spacing w:after="0" w:line="0" w:lineRule="atLeast"/>
            </w:pPr>
          </w:p>
        </w:tc>
      </w:tr>
    </w:tbl>
    <w:p w14:paraId="1E8A9B8E">
      <w:pPr>
        <w:pStyle w:val="4"/>
        <w:ind w:firstLine="0"/>
        <w:jc w:val="center"/>
        <w:outlineLvl w:val="0"/>
        <w:rPr>
          <w:rFonts w:hint="eastAsia" w:ascii="宋体" w:hAnsi="宋体" w:cs="宋体"/>
          <w:sz w:val="32"/>
          <w:szCs w:val="32"/>
        </w:rPr>
      </w:pPr>
    </w:p>
    <w:p w14:paraId="7EE89409">
      <w:pPr>
        <w:pStyle w:val="4"/>
        <w:ind w:firstLine="0"/>
        <w:jc w:val="center"/>
        <w:outlineLvl w:val="0"/>
        <w:rPr>
          <w:rFonts w:hint="eastAsia" w:ascii="宋体" w:hAnsi="宋体" w:cs="宋体"/>
          <w:sz w:val="32"/>
          <w:szCs w:val="32"/>
        </w:rPr>
      </w:pPr>
    </w:p>
    <w:p w14:paraId="46CAB44F">
      <w:pPr>
        <w:pStyle w:val="4"/>
        <w:ind w:firstLine="0"/>
        <w:jc w:val="center"/>
        <w:outlineLvl w:val="0"/>
        <w:rPr>
          <w:rFonts w:hint="eastAsia" w:ascii="宋体" w:hAnsi="宋体" w:cs="宋体"/>
          <w:sz w:val="32"/>
          <w:szCs w:val="32"/>
        </w:rPr>
      </w:pPr>
    </w:p>
    <w:bookmarkEnd w:id="2"/>
    <w:bookmarkEnd w:id="3"/>
    <w:p w14:paraId="31B0D3B2">
      <w:pPr>
        <w:spacing w:line="312" w:lineRule="auto"/>
        <w:rPr>
          <w:rFonts w:hint="eastAsia" w:ascii="宋体" w:hAnsi="宋体" w:cs="宋体"/>
          <w:b/>
          <w:bCs/>
          <w:sz w:val="48"/>
          <w:szCs w:val="48"/>
        </w:rPr>
      </w:pPr>
    </w:p>
    <w:p w14:paraId="31F9AB78">
      <w:pPr>
        <w:spacing w:line="312" w:lineRule="auto"/>
        <w:jc w:val="center"/>
        <w:rPr>
          <w:rFonts w:hint="eastAsia" w:ascii="宋体" w:hAnsi="宋体" w:cs="宋体"/>
          <w:b/>
          <w:bCs/>
          <w:szCs w:val="21"/>
        </w:rPr>
      </w:pPr>
      <w:r>
        <w:rPr>
          <w:rFonts w:hint="eastAsia" w:ascii="宋体" w:hAnsi="宋体" w:cs="宋体"/>
          <w:b/>
          <w:bCs/>
          <w:sz w:val="32"/>
          <w:szCs w:val="32"/>
        </w:rPr>
        <w:t>梧州市中医医院</w:t>
      </w:r>
      <w:r>
        <w:rPr>
          <w:rFonts w:hint="eastAsia" w:ascii="宋体" w:hAnsi="宋体" w:cs="宋体"/>
          <w:b/>
          <w:bCs/>
          <w:color w:val="FF0000"/>
          <w:sz w:val="32"/>
          <w:szCs w:val="32"/>
          <w:lang w:val="en-US" w:eastAsia="zh-CN"/>
        </w:rPr>
        <w:t>互联网出口防火墙</w:t>
      </w:r>
      <w:r>
        <w:rPr>
          <w:rFonts w:hint="eastAsia" w:ascii="宋体" w:hAnsi="宋体" w:cs="宋体"/>
          <w:b/>
          <w:bCs/>
          <w:sz w:val="32"/>
          <w:szCs w:val="32"/>
          <w:lang w:eastAsia="zh-CN"/>
        </w:rPr>
        <w:t>安全服务</w:t>
      </w:r>
      <w:r>
        <w:rPr>
          <w:rFonts w:hint="eastAsia" w:ascii="宋体" w:hAnsi="宋体" w:cs="宋体"/>
          <w:b/>
          <w:bCs/>
          <w:sz w:val="32"/>
          <w:szCs w:val="32"/>
        </w:rPr>
        <w:t>价格表</w:t>
      </w:r>
    </w:p>
    <w:tbl>
      <w:tblPr>
        <w:tblStyle w:val="13"/>
        <w:tblW w:w="10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54"/>
        <w:gridCol w:w="7221"/>
        <w:gridCol w:w="1134"/>
        <w:gridCol w:w="1343"/>
      </w:tblGrid>
      <w:tr w14:paraId="31D08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54" w:type="dxa"/>
            <w:vAlign w:val="center"/>
          </w:tcPr>
          <w:p w14:paraId="0985E549">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cs="宋体"/>
                <w:sz w:val="24"/>
              </w:rPr>
            </w:pPr>
            <w:r>
              <w:rPr>
                <w:rFonts w:hint="eastAsia" w:ascii="仿宋" w:hAnsi="仿宋" w:eastAsia="仿宋" w:cs="仿宋"/>
                <w:b/>
                <w:bCs/>
                <w:sz w:val="24"/>
              </w:rPr>
              <w:t>序号</w:t>
            </w:r>
          </w:p>
        </w:tc>
        <w:tc>
          <w:tcPr>
            <w:tcW w:w="7221" w:type="dxa"/>
            <w:vAlign w:val="center"/>
          </w:tcPr>
          <w:p w14:paraId="57F01279">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cs="宋体"/>
                <w:sz w:val="24"/>
              </w:rPr>
            </w:pPr>
            <w:r>
              <w:rPr>
                <w:rFonts w:hint="eastAsia" w:ascii="仿宋" w:hAnsi="仿宋" w:eastAsia="仿宋" w:cs="仿宋"/>
                <w:b/>
                <w:bCs/>
                <w:sz w:val="24"/>
              </w:rPr>
              <w:t>项目内容</w:t>
            </w:r>
          </w:p>
        </w:tc>
        <w:tc>
          <w:tcPr>
            <w:tcW w:w="1134" w:type="dxa"/>
            <w:vAlign w:val="center"/>
          </w:tcPr>
          <w:p w14:paraId="684F9164">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
                <w:bCs/>
                <w:sz w:val="24"/>
              </w:rPr>
            </w:pPr>
            <w:r>
              <w:rPr>
                <w:rFonts w:hint="eastAsia" w:ascii="仿宋" w:hAnsi="仿宋" w:eastAsia="仿宋" w:cs="仿宋"/>
                <w:b/>
                <w:bCs/>
                <w:sz w:val="24"/>
              </w:rPr>
              <w:t>数量</w:t>
            </w:r>
          </w:p>
        </w:tc>
        <w:tc>
          <w:tcPr>
            <w:tcW w:w="1343" w:type="dxa"/>
            <w:vAlign w:val="center"/>
          </w:tcPr>
          <w:p w14:paraId="45CF7327">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
                <w:bCs/>
                <w:sz w:val="24"/>
              </w:rPr>
            </w:pPr>
            <w:r>
              <w:rPr>
                <w:rFonts w:hint="eastAsia" w:ascii="仿宋" w:hAnsi="仿宋" w:eastAsia="仿宋" w:cs="仿宋"/>
                <w:b/>
                <w:bCs/>
                <w:sz w:val="24"/>
              </w:rPr>
              <w:t>价格</w:t>
            </w:r>
          </w:p>
        </w:tc>
      </w:tr>
      <w:tr w14:paraId="1C9D9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54" w:type="dxa"/>
            <w:vAlign w:val="center"/>
          </w:tcPr>
          <w:p w14:paraId="2A03C703">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
                <w:bCs/>
                <w:sz w:val="24"/>
              </w:rPr>
            </w:pPr>
            <w:r>
              <w:rPr>
                <w:rFonts w:hint="eastAsia" w:ascii="仿宋" w:hAnsi="仿宋" w:eastAsia="仿宋" w:cs="仿宋"/>
                <w:b/>
                <w:bCs/>
                <w:sz w:val="24"/>
              </w:rPr>
              <w:t>1</w:t>
            </w:r>
          </w:p>
        </w:tc>
        <w:tc>
          <w:tcPr>
            <w:tcW w:w="7221" w:type="dxa"/>
            <w:shd w:val="clear" w:color="auto" w:fill="auto"/>
            <w:vAlign w:val="center"/>
          </w:tcPr>
          <w:p w14:paraId="587EE120">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eastAsia"/>
              </w:rPr>
            </w:pPr>
            <w:r>
              <w:rPr>
                <w:rFonts w:hint="eastAsia"/>
                <w:lang w:val="en-US" w:eastAsia="zh-CN"/>
              </w:rPr>
              <w:t>互联网出口防火墙</w:t>
            </w:r>
          </w:p>
          <w:p w14:paraId="51E60129">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eastAsia"/>
                <w:lang w:val="en-US" w:eastAsia="zh-CN"/>
              </w:rPr>
            </w:pPr>
            <w:r>
              <w:rPr>
                <w:rFonts w:hint="eastAsia"/>
                <w:lang w:val="en-US" w:eastAsia="zh-CN"/>
              </w:rPr>
              <w:t>1.标准2U设备，单电源；配置≥16个10/100/1000M自适应电口，4个千兆SFP插槽，4个万兆SFP+插槽，另有2个接口板卡扩展插槽，1个Console口，1T机械硬盘，含三年硬件质保和三年应用识别库、URL分类特征库、病毒防护特征库、入侵防御特征库升级服务及威胁情报订阅服务。</w:t>
            </w:r>
          </w:p>
          <w:p w14:paraId="16ACAEB4">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eastAsia"/>
                <w:lang w:val="en-US" w:eastAsia="zh-CN"/>
              </w:rPr>
            </w:pPr>
            <w:r>
              <w:rPr>
                <w:rFonts w:hint="eastAsia"/>
                <w:lang w:val="en-US" w:eastAsia="zh-CN"/>
              </w:rPr>
              <w:t xml:space="preserve">2.防火墙吞吐≥18Gbps，并发连接数≥500万，每秒新建连接数≥15万/秒，包含应用控制、URL过滤、病毒防护、入侵防御、威胁情报检测等功能模块。 </w:t>
            </w:r>
          </w:p>
          <w:p w14:paraId="218AAD5D">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eastAsia"/>
                <w:lang w:val="en-US" w:eastAsia="zh-CN"/>
              </w:rPr>
            </w:pPr>
            <w:r>
              <w:rPr>
                <w:rFonts w:hint="eastAsia"/>
                <w:lang w:val="en-US" w:eastAsia="zh-CN"/>
              </w:rPr>
              <w:t>3.支持MPLS流量透传；支持针对MPLS流量的安全审查，包括漏洞防护、反病毒、间谍软件防护、内容过滤、URL过滤、基于终端状态访问控制等安全防护功能。</w:t>
            </w:r>
            <w:bookmarkStart w:id="4" w:name="_GoBack"/>
            <w:bookmarkEnd w:id="4"/>
          </w:p>
          <w:p w14:paraId="441E5ACF">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eastAsia"/>
                <w:lang w:val="en-US" w:eastAsia="zh-CN"/>
              </w:rPr>
            </w:pPr>
            <w:r>
              <w:rPr>
                <w:rFonts w:hint="eastAsia"/>
                <w:lang w:val="en-US" w:eastAsia="zh-CN"/>
              </w:rPr>
              <w:t>4.支持基于策略的路由负载，支持根据应用和服务进行智能选路，支持源地址目的地址哈希、源地址哈希、轮询、时延负载、备份、随机、流量均衡、源地址轮询、目的地址哈希、最优链路带宽负载、最优链路带宽备份、跳数负载等不少于12种路由负载均衡方式。</w:t>
            </w:r>
          </w:p>
          <w:p w14:paraId="29DDD361">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eastAsia"/>
                <w:lang w:val="en-US" w:eastAsia="zh-CN"/>
              </w:rPr>
            </w:pPr>
            <w:r>
              <w:rPr>
                <w:rFonts w:hint="eastAsia"/>
                <w:lang w:val="en-US" w:eastAsia="zh-CN"/>
              </w:rPr>
              <w:t>5.★支持在源地址转换过程中，对SNAT（源地址转换）使用的地址池利用率进行监控，并在地址池利用率超过阈值时，通过SNMP Trap、邮件等方式告警（投标文件需提供能够体现上述功能配置选项截图并加盖生产厂商公章）。</w:t>
            </w:r>
          </w:p>
          <w:p w14:paraId="00CD9D82">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eastAsia"/>
                <w:lang w:val="en-US" w:eastAsia="zh-CN"/>
              </w:rPr>
            </w:pPr>
            <w:r>
              <w:rPr>
                <w:rFonts w:hint="eastAsia"/>
                <w:lang w:val="en-US" w:eastAsia="zh-CN"/>
              </w:rPr>
              <w:t>6.支持DDNS功能，支持Oray向日葵、Pubyun公云、Noip、Changeip提供的DDNS服务，将动态获取的IP地址映射为固定的域名。</w:t>
            </w:r>
          </w:p>
          <w:p w14:paraId="1D4055FA">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eastAsia"/>
                <w:lang w:val="en-US" w:eastAsia="zh-CN"/>
              </w:rPr>
            </w:pPr>
            <w:r>
              <w:rPr>
                <w:rFonts w:hint="eastAsia"/>
                <w:lang w:val="en-US" w:eastAsia="zh-CN"/>
              </w:rPr>
              <w:t>7.支持DS-Lite CPE B4功能，支持成为b4或aftr角色，支持从DHCPv6服务器或手动方式获取AFTR参数。</w:t>
            </w:r>
          </w:p>
          <w:p w14:paraId="43E78804">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eastAsia"/>
                <w:lang w:val="en-US" w:eastAsia="zh-CN"/>
              </w:rPr>
            </w:pPr>
            <w:r>
              <w:rPr>
                <w:rFonts w:hint="eastAsia"/>
                <w:lang w:val="en-US" w:eastAsia="zh-CN"/>
              </w:rPr>
              <w:t>8.支持在虚拟系统内独立配置病毒防护、漏洞利用防护、间谍软件防护、URL过滤、文件过滤、内容过滤、邮件过滤、行为管控等安全功能。并可支持对本虚系统内产生的日志进行独立审计。</w:t>
            </w:r>
          </w:p>
          <w:p w14:paraId="5904BF36">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eastAsia"/>
                <w:lang w:val="en-US" w:eastAsia="zh-CN"/>
              </w:rPr>
            </w:pPr>
            <w:r>
              <w:rPr>
                <w:rFonts w:hint="eastAsia"/>
                <w:lang w:val="en-US" w:eastAsia="zh-CN"/>
              </w:rPr>
              <w:t>9.支持基于源安全域、目的安全域、源用户、源地址、源地区、目的地址、目的地区、服务、应用、隧道、时间、VLAN等多种方式进行访问控制，并支持地理区域对象的导入以及重复策略的检查。</w:t>
            </w:r>
          </w:p>
          <w:p w14:paraId="300C365E">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eastAsia"/>
                <w:lang w:val="en-US" w:eastAsia="zh-CN"/>
              </w:rPr>
            </w:pPr>
            <w:r>
              <w:rPr>
                <w:rFonts w:hint="eastAsia"/>
                <w:lang w:val="en-US" w:eastAsia="zh-CN"/>
              </w:rPr>
              <w:t>10.★支持共享上网检测功能，可以通过设置管控地址和例外地址优化管控功能，同时支持阻断或告警动作（投标文件需提供能够体现上述功能配置选项截图并加盖生产厂商公章）。</w:t>
            </w:r>
          </w:p>
          <w:p w14:paraId="25C14BF7">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eastAsia"/>
                <w:lang w:val="en-US" w:eastAsia="zh-CN"/>
              </w:rPr>
            </w:pPr>
            <w:r>
              <w:rPr>
                <w:rFonts w:hint="eastAsia"/>
                <w:lang w:val="en-US" w:eastAsia="zh-CN"/>
              </w:rPr>
              <w:t>11.支持将其他硬件安全设备（包括但不限于防火墙、IPS、IDS、WAF、行为管理、流量探针等）加入网元组，并接受流量编排；支持将同类型安全设备划归同一网元组，组成硬件安全资源池（如WAF安全资源池），并将流量通过负载均衡（“源地址哈希”、“源目的地址哈希”，“加权源地址哈希”、“加权源目的地址哈希”、“加权地址端口哈希”、“轮询”和“权重轮询”）的方法编排给组内所有网元。</w:t>
            </w:r>
          </w:p>
          <w:p w14:paraId="73D78652">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eastAsia"/>
                <w:lang w:val="en-US" w:eastAsia="zh-CN"/>
              </w:rPr>
            </w:pPr>
            <w:r>
              <w:rPr>
                <w:rFonts w:hint="eastAsia"/>
                <w:lang w:val="en-US" w:eastAsia="zh-CN"/>
              </w:rPr>
              <w:t>12.支持灵活的服务链编排功能，支持串接链和旁路链，支持网元组的方向和位置设置。</w:t>
            </w:r>
          </w:p>
          <w:p w14:paraId="162866D4">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eastAsia"/>
                <w:lang w:val="en-US" w:eastAsia="zh-CN"/>
              </w:rPr>
            </w:pPr>
            <w:r>
              <w:rPr>
                <w:rFonts w:hint="eastAsia"/>
                <w:lang w:val="en-US" w:eastAsia="zh-CN"/>
              </w:rPr>
              <w:t>13.支持灵活的细粒度引流策略，可基于源安全域、目的安全域、源用户、源地址、目的地址、服务、VLAN、服务链、流量方向（内网到外网/外网到内网）的引流策略，并详细记录日志。</w:t>
            </w:r>
          </w:p>
          <w:p w14:paraId="7AAFB769">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eastAsia"/>
                <w:lang w:val="en-US" w:eastAsia="zh-CN"/>
              </w:rPr>
            </w:pPr>
            <w:r>
              <w:rPr>
                <w:rFonts w:hint="eastAsia"/>
                <w:lang w:val="en-US" w:eastAsia="zh-CN"/>
              </w:rPr>
              <w:t>14.支持对编排的流量进行监控，至少能从网元组、引流策略两个维度对编排流量监控统计。</w:t>
            </w:r>
          </w:p>
          <w:p w14:paraId="3AB44B80">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eastAsia"/>
                <w:lang w:val="en-US" w:eastAsia="zh-CN"/>
              </w:rPr>
            </w:pPr>
            <w:r>
              <w:rPr>
                <w:rFonts w:hint="eastAsia"/>
                <w:lang w:val="en-US" w:eastAsia="zh-CN"/>
              </w:rPr>
              <w:t>15.支持基于不同安全区域防御SYN Flood、UDP  Flood、ICMP  Flood、IP  Flood、DNS Flood、HTTP Flood、NTP Query Flood 、NTP Reply Flood 和SIP Flood 攻击，并支持警告、丢弃、普通防护（首包丢弃）、增强防护（TC反弹技术）、授权服务器防护（NS重定向）、普通防护（自动重定向）、增强防护（手工确认）等多种防护措施。</w:t>
            </w:r>
          </w:p>
          <w:p w14:paraId="39EEB3A8">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eastAsia"/>
                <w:lang w:val="en-US" w:eastAsia="zh-CN"/>
              </w:rPr>
            </w:pPr>
            <w:r>
              <w:rPr>
                <w:rFonts w:hint="eastAsia"/>
                <w:lang w:val="en-US" w:eastAsia="zh-CN"/>
              </w:rPr>
              <w:t>16.支持DHCP协议防护；支持手动定义可信DHCP服务器IPv4和基于阈值限制DHCP请求传输速率。</w:t>
            </w:r>
          </w:p>
          <w:p w14:paraId="734BD3D7">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eastAsia"/>
                <w:lang w:val="en-US" w:eastAsia="zh-CN"/>
              </w:rPr>
            </w:pPr>
            <w:r>
              <w:rPr>
                <w:rFonts w:hint="eastAsia"/>
                <w:lang w:val="en-US" w:eastAsia="zh-CN"/>
              </w:rPr>
              <w:t>17.支持IPv4和IPv6流量的HTTPS、POP3S、SMTPS、IMAPS协议进行解密，支持配置基于源安全域、目的安全域、源地址、目的地址、SSL协议服务的解密策略，动作可以设置解密或不解密。</w:t>
            </w:r>
          </w:p>
          <w:p w14:paraId="78D5D93D">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eastAsia"/>
                <w:lang w:val="en-US" w:eastAsia="zh-CN"/>
              </w:rPr>
            </w:pPr>
            <w:r>
              <w:rPr>
                <w:rFonts w:hint="eastAsia"/>
                <w:lang w:val="en-US" w:eastAsia="zh-CN"/>
              </w:rPr>
              <w:t>18.★支持IPv4和IPv6流量的蜜罐引流策略，支持配置基于源安全域、目的安全域、源地址、目的地址、服务、VLAN的引流策略，并支持强制导流，能够通过设置服务器和端口进行引流（投标文件需提供能够体现上述功能配置选项截图并加盖生产厂商公章）。</w:t>
            </w:r>
          </w:p>
          <w:p w14:paraId="09733D5D">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eastAsia"/>
                <w:lang w:val="en-US" w:eastAsia="zh-CN"/>
              </w:rPr>
            </w:pPr>
            <w:r>
              <w:rPr>
                <w:rFonts w:hint="eastAsia"/>
                <w:lang w:val="en-US" w:eastAsia="zh-CN"/>
              </w:rPr>
              <w:t>19.支持资产管理，能够通过设置资产监控、VPN、源安全域来控制资产识别范围，支持scanner或onvif类型的扫描方式和网段，实现自动或手动资产扫描；支持通过设置IP地址、MAC地址、资产类型、生效市场、厂商、位置等信息来制定黑/白名单，方便日常资产管理。</w:t>
            </w:r>
          </w:p>
          <w:p w14:paraId="44B25AAA">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lang w:val="en-US" w:eastAsia="zh-CN"/>
              </w:rPr>
              <w:t>20.具备LLDP功能，可以向网络中其它节点公告自身的存在，并保存各个邻近设备的发现信息，如设备配置和设备识别等详细信息。</w:t>
            </w:r>
          </w:p>
        </w:tc>
        <w:tc>
          <w:tcPr>
            <w:tcW w:w="1134" w:type="dxa"/>
            <w:vAlign w:val="center"/>
          </w:tcPr>
          <w:p w14:paraId="79689B75">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
                <w:bCs/>
                <w:sz w:val="24"/>
                <w:lang w:eastAsia="zh-CN"/>
              </w:rPr>
            </w:pPr>
            <w:r>
              <w:rPr>
                <w:rFonts w:hint="eastAsia" w:ascii="仿宋" w:hAnsi="仿宋" w:eastAsia="仿宋" w:cs="仿宋"/>
                <w:b/>
                <w:bCs/>
                <w:sz w:val="24"/>
              </w:rPr>
              <w:t>1</w:t>
            </w:r>
            <w:r>
              <w:rPr>
                <w:rFonts w:hint="eastAsia" w:ascii="仿宋" w:hAnsi="仿宋" w:eastAsia="仿宋" w:cs="仿宋"/>
                <w:b/>
                <w:bCs/>
                <w:sz w:val="24"/>
                <w:lang w:eastAsia="zh-CN"/>
              </w:rPr>
              <w:t>项</w:t>
            </w:r>
          </w:p>
        </w:tc>
        <w:tc>
          <w:tcPr>
            <w:tcW w:w="1343" w:type="dxa"/>
            <w:vAlign w:val="center"/>
          </w:tcPr>
          <w:p w14:paraId="1E282ACF">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
                <w:bCs/>
                <w:sz w:val="24"/>
              </w:rPr>
            </w:pPr>
          </w:p>
        </w:tc>
      </w:tr>
    </w:tbl>
    <w:tbl>
      <w:tblPr>
        <w:tblStyle w:val="13"/>
        <w:tblpPr w:leftFromText="180" w:rightFromText="180" w:vertAnchor="text" w:horzAnchor="margin" w:tblpX="1" w:tblpY="311"/>
        <w:tblOverlap w:val="never"/>
        <w:tblW w:w="980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06"/>
      </w:tblGrid>
      <w:tr w14:paraId="71AFFD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9806" w:type="dxa"/>
            <w:tcBorders>
              <w:top w:val="single" w:color="auto" w:sz="4" w:space="0"/>
              <w:left w:val="single" w:color="auto" w:sz="4" w:space="0"/>
              <w:bottom w:val="single" w:color="auto" w:sz="4" w:space="0"/>
              <w:right w:val="single" w:color="auto" w:sz="4" w:space="0"/>
            </w:tcBorders>
            <w:noWrap w:val="0"/>
            <w:vAlign w:val="center"/>
          </w:tcPr>
          <w:p w14:paraId="5007763D">
            <w:pPr>
              <w:keepNext w:val="0"/>
              <w:keepLines w:val="0"/>
              <w:pageBreakBefore w:val="0"/>
              <w:widowControl w:val="0"/>
              <w:kinsoku/>
              <w:wordWrap/>
              <w:overflowPunct/>
              <w:topLinePunct w:val="0"/>
              <w:autoSpaceDE/>
              <w:autoSpaceDN/>
              <w:bidi w:val="0"/>
              <w:adjustRightInd/>
              <w:snapToGrid w:val="0"/>
              <w:spacing w:before="120" w:beforeLines="50" w:line="0" w:lineRule="atLeas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报价须为人民币报价，包含：产品价、运输费（含装卸费）、保险费、安装及调试费、税费、培训费、产品检测费、产品质保期内维护等所有费用。对于本文件中明确列明必须报价的货物或服务，供应商应分别报价。对于本文件中未列明，而供应商认为必需的费用也需列入总报价。在合同实施时，采购人将不予支付</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人没有列入的项目费用，并认为此项目的费用已包括在响应总报价中。</w:t>
            </w:r>
          </w:p>
        </w:tc>
      </w:tr>
      <w:tr w14:paraId="19002F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9806" w:type="dxa"/>
            <w:tcBorders>
              <w:top w:val="single" w:color="auto" w:sz="4" w:space="0"/>
              <w:left w:val="single" w:color="auto" w:sz="4" w:space="0"/>
              <w:bottom w:val="single" w:color="auto" w:sz="4" w:space="0"/>
              <w:right w:val="single" w:color="auto" w:sz="4" w:space="0"/>
            </w:tcBorders>
            <w:noWrap w:val="0"/>
            <w:vAlign w:val="center"/>
          </w:tcPr>
          <w:p w14:paraId="3EDE82FB">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交货时间：</w:t>
            </w:r>
            <w:r>
              <w:rPr>
                <w:rFonts w:hint="eastAsia" w:ascii="宋体" w:hAnsi="宋体" w:eastAsia="宋体" w:cs="宋体"/>
                <w:color w:val="auto"/>
                <w:szCs w:val="21"/>
                <w:highlight w:val="none"/>
                <w:lang w:eastAsia="zh-CN"/>
              </w:rPr>
              <w:t>签订合同之日起</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eastAsia="zh-CN"/>
              </w:rPr>
              <w:t>日内安装完毕并交付使用</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竞标单位</w:t>
            </w:r>
            <w:r>
              <w:rPr>
                <w:rFonts w:hint="eastAsia" w:ascii="宋体" w:hAnsi="宋体" w:eastAsia="宋体" w:cs="宋体"/>
                <w:color w:val="auto"/>
                <w:szCs w:val="21"/>
                <w:highlight w:val="none"/>
                <w:lang w:eastAsia="zh-CN"/>
              </w:rPr>
              <w:t>予以特别注意：如出现未能到期供货的情况，采购人有权单方终止合同的执行，所有的经济损失由逾期供货商单方承担。）</w:t>
            </w:r>
          </w:p>
          <w:p w14:paraId="6A744C40">
            <w:pPr>
              <w:keepNext w:val="0"/>
              <w:keepLines w:val="0"/>
              <w:pageBreakBefore w:val="0"/>
              <w:widowControl w:val="0"/>
              <w:kinsoku/>
              <w:wordWrap/>
              <w:overflowPunct/>
              <w:topLinePunct w:val="0"/>
              <w:autoSpaceDE/>
              <w:autoSpaceDN/>
              <w:bidi w:val="0"/>
              <w:adjustRightInd/>
              <w:snapToGrid w:val="0"/>
              <w:spacing w:before="120" w:beforeLines="50" w:line="0" w:lineRule="atLeas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（采购人指定地点）</w:t>
            </w:r>
          </w:p>
        </w:tc>
      </w:tr>
      <w:tr w14:paraId="7BE8C3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9806" w:type="dxa"/>
            <w:tcBorders>
              <w:top w:val="single" w:color="auto" w:sz="4" w:space="0"/>
              <w:left w:val="single" w:color="auto" w:sz="4" w:space="0"/>
              <w:bottom w:val="single" w:color="auto" w:sz="4" w:space="0"/>
              <w:right w:val="single" w:color="auto" w:sz="4" w:space="0"/>
            </w:tcBorders>
            <w:noWrap w:val="0"/>
            <w:vAlign w:val="center"/>
          </w:tcPr>
          <w:p w14:paraId="7EE97BB3">
            <w:pPr>
              <w:keepNext w:val="0"/>
              <w:keepLines w:val="0"/>
              <w:pageBreakBefore w:val="0"/>
              <w:widowControl w:val="0"/>
              <w:kinsoku/>
              <w:wordWrap/>
              <w:overflowPunct/>
              <w:topLinePunct w:val="0"/>
              <w:autoSpaceDE/>
              <w:autoSpaceDN/>
              <w:bidi w:val="0"/>
              <w:adjustRightInd/>
              <w:snapToGrid/>
              <w:spacing w:before="120" w:beforeLines="50" w:line="0" w:lineRule="atLeas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本项目的货物必须是原装正品行货、全新未开封的、符合国家标准的产品，竞标人按采购人的要求地址进行送货到位。若产品在运输或安装过程中损坏或擦伤须无偿调换相同产品。验收时，采购人有权要求成交供应商提供本项目中产品按照采购文件技术参数及要求进行现场验收，如发现成交供应商提供的产品有三个或三个以上产品性能不满足采购文件要求，采购单位有权拒绝接收本次采购全部货物，成交供应商承担全部费用及相应的法律责任。</w:t>
            </w:r>
          </w:p>
        </w:tc>
      </w:tr>
      <w:tr w14:paraId="17F18F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noWrap w:val="0"/>
            <w:vAlign w:val="center"/>
          </w:tcPr>
          <w:p w14:paraId="23136053">
            <w:pPr>
              <w:keepNext w:val="0"/>
              <w:keepLines w:val="0"/>
              <w:pageBreakBefore w:val="0"/>
              <w:widowControl w:val="0"/>
              <w:kinsoku/>
              <w:wordWrap/>
              <w:overflowPunct/>
              <w:topLinePunct w:val="0"/>
              <w:autoSpaceDE/>
              <w:autoSpaceDN/>
              <w:bidi w:val="0"/>
              <w:adjustRightInd/>
              <w:snapToGrid/>
              <w:spacing w:before="120" w:beforeLines="50" w:line="0" w:lineRule="atLeas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成交供应商供货时须提供生产厂家出具的供货证明、售后服务承诺，在供货时须按产品技术标准规定的检验项目和检验方法进行全面检验，结果必须符合验收标准要求，否则采购人有权取消其中标资格并将上报政府采购监管部门。中标人所提供的软硬件不得包含有任何侵犯第三方权益的内容和行为，否则由中标人负全责，投标人中标后必须提供投标货物生产厂家或国内总代理针对本项目的投标产品售后服务承诺书。</w:t>
            </w:r>
          </w:p>
        </w:tc>
      </w:tr>
      <w:tr w14:paraId="0A5EF9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noWrap w:val="0"/>
            <w:vAlign w:val="center"/>
          </w:tcPr>
          <w:p w14:paraId="5BC5D8A1">
            <w:pPr>
              <w:keepNext w:val="0"/>
              <w:keepLines w:val="0"/>
              <w:pageBreakBefore w:val="0"/>
              <w:widowControl w:val="0"/>
              <w:kinsoku/>
              <w:wordWrap/>
              <w:overflowPunct/>
              <w:topLinePunct w:val="0"/>
              <w:autoSpaceDE/>
              <w:autoSpaceDN/>
              <w:bidi w:val="0"/>
              <w:adjustRightInd/>
              <w:snapToGrid/>
              <w:spacing w:before="120" w:beforeLines="50" w:line="0" w:lineRule="atLeas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、采购方在合同签订后将会和用户协商到货时间和安装调试时间，由供方技术工程师到现场进行安装调试；</w:t>
            </w:r>
          </w:p>
        </w:tc>
      </w:tr>
      <w:tr w14:paraId="04095C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noWrap w:val="0"/>
            <w:vAlign w:val="center"/>
          </w:tcPr>
          <w:p w14:paraId="7FC2AD16">
            <w:pPr>
              <w:keepNext w:val="0"/>
              <w:keepLines w:val="0"/>
              <w:pageBreakBefore w:val="0"/>
              <w:widowControl w:val="0"/>
              <w:kinsoku/>
              <w:wordWrap/>
              <w:overflowPunct/>
              <w:topLinePunct w:val="0"/>
              <w:autoSpaceDE/>
              <w:autoSpaceDN/>
              <w:bidi w:val="0"/>
              <w:adjustRightInd/>
              <w:snapToGrid/>
              <w:spacing w:before="120" w:beforeLines="50" w:line="0" w:lineRule="atLeas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、安装调试完毕后，采购方与成交供应商代表共同按设备说明书和双方认定的标准对设备的各项技术指标进行检验，合格后，填写《验收单》及《保修卡》，完善相关手续。</w:t>
            </w:r>
          </w:p>
        </w:tc>
      </w:tr>
      <w:tr w14:paraId="3270B2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noWrap w:val="0"/>
            <w:vAlign w:val="center"/>
          </w:tcPr>
          <w:p w14:paraId="6F31EEBE">
            <w:pPr>
              <w:keepNext w:val="0"/>
              <w:keepLines w:val="0"/>
              <w:pageBreakBefore w:val="0"/>
              <w:widowControl w:val="0"/>
              <w:kinsoku/>
              <w:wordWrap/>
              <w:overflowPunct/>
              <w:topLinePunct w:val="0"/>
              <w:autoSpaceDE/>
              <w:autoSpaceDN/>
              <w:bidi w:val="0"/>
              <w:adjustRightInd/>
              <w:snapToGrid/>
              <w:spacing w:before="120" w:beforeLines="50" w:line="0" w:lineRule="atLeast"/>
              <w:ind w:firstLine="420" w:firstLineChars="200"/>
              <w:jc w:val="center"/>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5、供应商所投产品必须提供产品“三包”服务；定期安排相关人员回访进行质量跟踪；保证提供临床应用和售后技术服务支持方式；保修期后提供终身维修服务及配件供应；其他售后服务按厂家承诺实行。</w:t>
            </w:r>
          </w:p>
        </w:tc>
      </w:tr>
      <w:tr w14:paraId="1D6993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noWrap w:val="0"/>
            <w:vAlign w:val="center"/>
          </w:tcPr>
          <w:p w14:paraId="0E00CF31">
            <w:pPr>
              <w:pStyle w:val="18"/>
              <w:keepNext w:val="0"/>
              <w:keepLines w:val="0"/>
              <w:pageBreakBefore w:val="0"/>
              <w:widowControl w:val="0"/>
              <w:kinsoku/>
              <w:wordWrap/>
              <w:overflowPunct/>
              <w:topLinePunct w:val="0"/>
              <w:autoSpaceDE/>
              <w:autoSpaceDN/>
              <w:bidi w:val="0"/>
              <w:adjustRightInd/>
              <w:snapToGrid w:val="0"/>
              <w:spacing w:before="120" w:beforeLines="50" w:line="0" w:lineRule="atLeast"/>
              <w:jc w:val="left"/>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6、成交供应商提供货物时必须包含所有产品的原厂售后服务承诺函原件。</w:t>
            </w:r>
          </w:p>
        </w:tc>
      </w:tr>
      <w:tr w14:paraId="2E7A7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noWrap w:val="0"/>
            <w:vAlign w:val="center"/>
          </w:tcPr>
          <w:p w14:paraId="411FA572">
            <w:pPr>
              <w:keepNext w:val="0"/>
              <w:keepLines w:val="0"/>
              <w:pageBreakBefore w:val="0"/>
              <w:widowControl w:val="0"/>
              <w:kinsoku/>
              <w:wordWrap/>
              <w:overflowPunct/>
              <w:topLinePunct w:val="0"/>
              <w:autoSpaceDE/>
              <w:autoSpaceDN/>
              <w:bidi w:val="0"/>
              <w:adjustRightInd/>
              <w:snapToGrid w:val="0"/>
              <w:spacing w:before="120" w:beforeLines="50" w:line="0" w:lineRule="atLeast"/>
              <w:jc w:val="left"/>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7、如设备需请第三方专业机构进行验收，成交供应商承担相关验收费用。</w:t>
            </w:r>
          </w:p>
        </w:tc>
      </w:tr>
      <w:tr w14:paraId="01D529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noWrap w:val="0"/>
            <w:vAlign w:val="center"/>
          </w:tcPr>
          <w:p w14:paraId="4406C742">
            <w:pPr>
              <w:keepNext w:val="0"/>
              <w:keepLines w:val="0"/>
              <w:pageBreakBefore w:val="0"/>
              <w:widowControl w:val="0"/>
              <w:kinsoku/>
              <w:wordWrap/>
              <w:overflowPunct/>
              <w:topLinePunct w:val="0"/>
              <w:autoSpaceDE/>
              <w:autoSpaceDN/>
              <w:bidi w:val="0"/>
              <w:adjustRightInd/>
              <w:snapToGrid/>
              <w:spacing w:before="120" w:beforeLines="50" w:line="0" w:lineRule="atLeast"/>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、成交供应商专业技术人员通过完整的技术培训，保证用户完全掌握机器的性能及操作使用方法。</w:t>
            </w:r>
          </w:p>
        </w:tc>
      </w:tr>
      <w:tr w14:paraId="53637B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noWrap w:val="0"/>
            <w:vAlign w:val="center"/>
          </w:tcPr>
          <w:p w14:paraId="32CB1214">
            <w:pPr>
              <w:keepNext w:val="0"/>
              <w:keepLines w:val="0"/>
              <w:pageBreakBefore w:val="0"/>
              <w:widowControl w:val="0"/>
              <w:kinsoku/>
              <w:wordWrap/>
              <w:overflowPunct/>
              <w:topLinePunct w:val="0"/>
              <w:autoSpaceDE/>
              <w:autoSpaceDN/>
              <w:bidi w:val="0"/>
              <w:adjustRightInd/>
              <w:snapToGrid/>
              <w:spacing w:before="120" w:beforeLines="50" w:line="0" w:lineRule="atLeast"/>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、技术培训所发生的费用全部由成交供应商承担。</w:t>
            </w:r>
          </w:p>
        </w:tc>
      </w:tr>
      <w:tr w14:paraId="1FAA1E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noWrap w:val="0"/>
            <w:vAlign w:val="center"/>
          </w:tcPr>
          <w:p w14:paraId="50B2FBDC">
            <w:pPr>
              <w:keepNext w:val="0"/>
              <w:keepLines w:val="0"/>
              <w:pageBreakBefore w:val="0"/>
              <w:widowControl w:val="0"/>
              <w:kinsoku/>
              <w:wordWrap/>
              <w:overflowPunct/>
              <w:topLinePunct w:val="0"/>
              <w:autoSpaceDE/>
              <w:autoSpaceDN/>
              <w:bidi w:val="0"/>
              <w:adjustRightInd/>
              <w:snapToGrid/>
              <w:spacing w:before="120" w:beforeLines="50" w:line="0" w:lineRule="atLeast"/>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、提供终身技术支持服务，免费维保期后能为买方提供有偿售后服务。</w:t>
            </w:r>
          </w:p>
        </w:tc>
      </w:tr>
      <w:tr w14:paraId="37C35E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noWrap w:val="0"/>
            <w:vAlign w:val="center"/>
          </w:tcPr>
          <w:p w14:paraId="58128B2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第一服务要求：</w:t>
            </w:r>
          </w:p>
          <w:p w14:paraId="0C1E81BE">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技术支持：提供7×24小时的技术支持服务，30分钟内故障处理</w:t>
            </w:r>
            <w:r>
              <w:rPr>
                <w:rFonts w:hint="eastAsia" w:ascii="宋体" w:hAnsi="宋体" w:eastAsia="宋体" w:cs="宋体"/>
                <w:color w:val="auto"/>
                <w:szCs w:val="21"/>
                <w:highlight w:val="none"/>
                <w:lang w:val="en-US" w:eastAsia="zh-CN"/>
              </w:rPr>
              <w:t>电话</w:t>
            </w:r>
            <w:r>
              <w:rPr>
                <w:rFonts w:hint="eastAsia" w:ascii="宋体" w:hAnsi="宋体" w:eastAsia="宋体" w:cs="宋体"/>
                <w:color w:val="auto"/>
                <w:szCs w:val="21"/>
                <w:highlight w:val="none"/>
              </w:rPr>
              <w:t>响应服务。</w:t>
            </w:r>
          </w:p>
        </w:tc>
      </w:tr>
      <w:tr w14:paraId="45B5DF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noWrap w:val="0"/>
            <w:vAlign w:val="center"/>
          </w:tcPr>
          <w:p w14:paraId="1C3E9BDC">
            <w:pPr>
              <w:keepNext w:val="0"/>
              <w:keepLines w:val="0"/>
              <w:pageBreakBefore w:val="0"/>
              <w:widowControl w:val="0"/>
              <w:kinsoku/>
              <w:wordWrap/>
              <w:overflowPunct/>
              <w:topLinePunct w:val="0"/>
              <w:autoSpaceDE/>
              <w:autoSpaceDN/>
              <w:bidi w:val="0"/>
              <w:adjustRightInd/>
              <w:snapToGrid/>
              <w:spacing w:before="120" w:beforeLines="50" w:line="0" w:lineRule="atLeas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巡检服务：提供每季度一次例行巡检服务，检测系统运行情况并提供巡检报告。</w:t>
            </w:r>
          </w:p>
        </w:tc>
      </w:tr>
      <w:tr w14:paraId="1A9C2F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noWrap w:val="0"/>
            <w:vAlign w:val="center"/>
          </w:tcPr>
          <w:p w14:paraId="09311527">
            <w:pPr>
              <w:keepNext w:val="0"/>
              <w:keepLines w:val="0"/>
              <w:pageBreakBefore w:val="0"/>
              <w:widowControl w:val="0"/>
              <w:kinsoku/>
              <w:wordWrap/>
              <w:overflowPunct/>
              <w:topLinePunct w:val="0"/>
              <w:autoSpaceDE/>
              <w:autoSpaceDN/>
              <w:bidi w:val="0"/>
              <w:adjustRightInd/>
              <w:snapToGrid/>
              <w:spacing w:before="120" w:beforeLines="50" w:line="0" w:lineRule="atLeas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故障服务的现场响应时间小于</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4小时,即</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4小时内有能够处理故障的技术人员到达现场，并立即投入对故障的处理。</w:t>
            </w:r>
          </w:p>
        </w:tc>
      </w:tr>
      <w:tr w14:paraId="2EA3BD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noWrap w:val="0"/>
            <w:vAlign w:val="center"/>
          </w:tcPr>
          <w:p w14:paraId="74F7CC4B">
            <w:pPr>
              <w:keepNext w:val="0"/>
              <w:keepLines w:val="0"/>
              <w:pageBreakBefore w:val="0"/>
              <w:widowControl w:val="0"/>
              <w:kinsoku/>
              <w:wordWrap/>
              <w:overflowPunct/>
              <w:topLinePunct w:val="0"/>
              <w:autoSpaceDE/>
              <w:autoSpaceDN/>
              <w:bidi w:val="0"/>
              <w:adjustRightInd/>
              <w:snapToGrid/>
              <w:spacing w:before="120" w:beforeLines="50" w:line="0" w:lineRule="atLeas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故障分析服务。供应商在完成排障，系统恢复正常运行后，应于3日内向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采购单位</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提交书面报告。报告内容包括故障现象、原因，处理方法、配置变更内容、处理结果、可能存在的隐患以及今后避免问题的具体措施等。</w:t>
            </w:r>
          </w:p>
        </w:tc>
      </w:tr>
      <w:tr w14:paraId="5019F3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noWrap w:val="0"/>
            <w:vAlign w:val="center"/>
          </w:tcPr>
          <w:p w14:paraId="6592C5E5">
            <w:pPr>
              <w:keepNext w:val="0"/>
              <w:keepLines w:val="0"/>
              <w:pageBreakBefore w:val="0"/>
              <w:widowControl w:val="0"/>
              <w:kinsoku/>
              <w:wordWrap/>
              <w:overflowPunct/>
              <w:topLinePunct w:val="0"/>
              <w:autoSpaceDE/>
              <w:autoSpaceDN/>
              <w:bidi w:val="0"/>
              <w:adjustRightInd/>
              <w:snapToGrid/>
              <w:spacing w:before="120" w:beforeLines="50" w:line="0" w:lineRule="atLeas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服务期限内，供应商对保修范围内的全部系统进行的维护和保修，不得收取任何费用。</w:t>
            </w:r>
          </w:p>
        </w:tc>
      </w:tr>
      <w:tr w14:paraId="7A5AE9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noWrap w:val="0"/>
            <w:vAlign w:val="center"/>
          </w:tcPr>
          <w:p w14:paraId="1B4DB269">
            <w:pPr>
              <w:keepNext w:val="0"/>
              <w:keepLines w:val="0"/>
              <w:pageBreakBefore w:val="0"/>
              <w:widowControl w:val="0"/>
              <w:kinsoku/>
              <w:wordWrap/>
              <w:overflowPunct/>
              <w:topLinePunct w:val="0"/>
              <w:autoSpaceDE/>
              <w:autoSpaceDN/>
              <w:bidi w:val="0"/>
              <w:adjustRightInd/>
              <w:snapToGrid/>
              <w:spacing w:before="120" w:beforeLines="50" w:line="0" w:lineRule="atLeas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投标产品必须是整套全新且经由正规合法经销渠道的符合国家各项有关质量标准的合格产品。相关部件及服务须满足本表中各项要求。所有设备除满足上表要求的技术参数和配置外，其余均按国家标准及厂家出厂标准配置，若产品在运输过程中损坏须无偿调换同样产品</w:t>
            </w:r>
            <w:r>
              <w:rPr>
                <w:rFonts w:hint="eastAsia" w:ascii="宋体" w:hAnsi="宋体" w:eastAsia="宋体" w:cs="宋体"/>
                <w:color w:val="auto"/>
                <w:szCs w:val="21"/>
                <w:highlight w:val="none"/>
                <w:lang w:eastAsia="zh-CN"/>
              </w:rPr>
              <w:t>。</w:t>
            </w:r>
          </w:p>
        </w:tc>
      </w:tr>
      <w:tr w14:paraId="7BF04F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noWrap w:val="0"/>
            <w:vAlign w:val="center"/>
          </w:tcPr>
          <w:p w14:paraId="0B954B0F">
            <w:pPr>
              <w:keepNext w:val="0"/>
              <w:keepLines w:val="0"/>
              <w:pageBreakBefore w:val="0"/>
              <w:widowControl w:val="0"/>
              <w:kinsoku/>
              <w:wordWrap/>
              <w:overflowPunct/>
              <w:topLinePunct w:val="0"/>
              <w:autoSpaceDE/>
              <w:autoSpaceDN/>
              <w:bidi w:val="0"/>
              <w:adjustRightInd/>
              <w:snapToGrid/>
              <w:spacing w:before="120" w:beforeLines="50" w:line="0" w:lineRule="atLeas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供应商在未得到采购方许可的情况下，不得从事以下行为：在非故障处理和恢复的情况，改动系统连接和配置；随意通过系统账户进入系统；改动系统软件配置和口令；修改和删除系统内的文件；实施系统、软件升级；任何业务系统数据访问操作。</w:t>
            </w:r>
          </w:p>
        </w:tc>
      </w:tr>
      <w:tr w14:paraId="7049B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noWrap w:val="0"/>
            <w:vAlign w:val="center"/>
          </w:tcPr>
          <w:p w14:paraId="69ECEAA5">
            <w:pPr>
              <w:keepNext w:val="0"/>
              <w:keepLines w:val="0"/>
              <w:pageBreakBefore w:val="0"/>
              <w:widowControl w:val="0"/>
              <w:kinsoku/>
              <w:wordWrap/>
              <w:overflowPunct/>
              <w:topLinePunct w:val="0"/>
              <w:autoSpaceDE/>
              <w:autoSpaceDN/>
              <w:bidi w:val="0"/>
              <w:adjustRightInd/>
              <w:snapToGrid/>
              <w:spacing w:before="120" w:beforeLines="50" w:line="0" w:lineRule="atLeas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保密要求。供应商必须与</w:t>
            </w:r>
            <w:r>
              <w:rPr>
                <w:rFonts w:hint="eastAsia" w:ascii="宋体" w:hAnsi="宋体" w:eastAsia="宋体" w:cs="宋体"/>
                <w:color w:val="auto"/>
                <w:szCs w:val="21"/>
                <w:highlight w:val="none"/>
                <w:lang w:eastAsia="zh-CN"/>
              </w:rPr>
              <w:t>采购单位</w:t>
            </w:r>
            <w:r>
              <w:rPr>
                <w:rFonts w:hint="eastAsia" w:ascii="宋体" w:hAnsi="宋体" w:eastAsia="宋体" w:cs="宋体"/>
                <w:color w:val="auto"/>
                <w:szCs w:val="21"/>
                <w:highlight w:val="none"/>
              </w:rPr>
              <w:t>签属保密协议，承担保密义务。供应商应采取有效预防措施，防止公司员工在合同执行期间将掌握的任何有关</w:t>
            </w:r>
            <w:r>
              <w:rPr>
                <w:rFonts w:hint="eastAsia" w:ascii="宋体" w:hAnsi="宋体" w:eastAsia="宋体" w:cs="宋体"/>
                <w:color w:val="auto"/>
                <w:szCs w:val="21"/>
                <w:highlight w:val="none"/>
                <w:lang w:eastAsia="zh-CN"/>
              </w:rPr>
              <w:t>采购单位</w:t>
            </w:r>
            <w:r>
              <w:rPr>
                <w:rFonts w:hint="eastAsia" w:ascii="宋体" w:hAnsi="宋体" w:eastAsia="宋体" w:cs="宋体"/>
                <w:color w:val="auto"/>
                <w:szCs w:val="21"/>
                <w:highlight w:val="none"/>
              </w:rPr>
              <w:t>的机密或专有信息透露给任何未经授权人。</w:t>
            </w:r>
          </w:p>
        </w:tc>
      </w:tr>
      <w:tr w14:paraId="3CC6ED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noWrap w:val="0"/>
            <w:vAlign w:val="center"/>
          </w:tcPr>
          <w:p w14:paraId="266EC84F">
            <w:pPr>
              <w:keepNext w:val="0"/>
              <w:keepLines w:val="0"/>
              <w:pageBreakBefore w:val="0"/>
              <w:widowControl w:val="0"/>
              <w:kinsoku/>
              <w:wordWrap/>
              <w:overflowPunct/>
              <w:topLinePunct w:val="0"/>
              <w:autoSpaceDE/>
              <w:autoSpaceDN/>
              <w:bidi w:val="0"/>
              <w:adjustRightInd/>
              <w:snapToGrid/>
              <w:spacing w:before="120" w:beforeLines="50" w:line="0" w:lineRule="atLeas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签订合同后，</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天内仪器设备安装调试结束并交付使用。</w:t>
            </w:r>
            <w:r>
              <w:rPr>
                <w:rFonts w:hint="eastAsia" w:ascii="宋体" w:hAnsi="宋体" w:eastAsia="宋体" w:cs="宋体"/>
                <w:color w:val="auto"/>
                <w:szCs w:val="21"/>
                <w:highlight w:val="none"/>
                <w:lang w:eastAsia="zh-CN"/>
              </w:rPr>
              <w:t>竞标供应商</w:t>
            </w:r>
            <w:r>
              <w:rPr>
                <w:rFonts w:hint="eastAsia" w:ascii="宋体" w:hAnsi="宋体" w:eastAsia="宋体" w:cs="宋体"/>
                <w:color w:val="auto"/>
                <w:szCs w:val="21"/>
                <w:highlight w:val="none"/>
              </w:rPr>
              <w:t>予以特别注意：如出现未能到期供货的情况，采购人有权单方终止合同的执行，所有的经济损失由逾期供货商单方承担。</w:t>
            </w:r>
          </w:p>
        </w:tc>
      </w:tr>
      <w:tr w14:paraId="122BE6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noWrap w:val="0"/>
            <w:vAlign w:val="center"/>
          </w:tcPr>
          <w:p w14:paraId="415AEA53">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厂家须设有24小时免费服务电话，成交供应商应提供常驻广西维保人员名单、联系电话等。质保期内，在使用过程中发现质量问题或故障时，须接到通知后24小时内派工程师到达用户现场及提供常用备件，按国家及行业标准对故障进行及时处理或更换，以保证采购单位的正常使用，所发生的一切费用由成交供应商负责。</w:t>
            </w:r>
          </w:p>
        </w:tc>
      </w:tr>
      <w:tr w14:paraId="1A1FA9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noWrap w:val="0"/>
            <w:vAlign w:val="center"/>
          </w:tcPr>
          <w:p w14:paraId="5EFFED7B">
            <w:pPr>
              <w:keepNext w:val="0"/>
              <w:keepLines w:val="0"/>
              <w:pageBreakBefore w:val="0"/>
              <w:widowControl w:val="0"/>
              <w:kinsoku/>
              <w:wordWrap/>
              <w:overflowPunct/>
              <w:topLinePunct w:val="0"/>
              <w:autoSpaceDE/>
              <w:autoSpaceDN/>
              <w:bidi w:val="0"/>
              <w:adjustRightInd/>
              <w:snapToGrid w:val="0"/>
              <w:spacing w:before="120" w:beforeLines="50" w:line="0" w:lineRule="atLeas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在质量保证期内货物非因人为及不可抗拒因素的原因而引起损坏或质量问题，竞标人应予以技术服务、维修或货物更换，并承担相应费用和零部件的费用。竞标人须负责设备的安装调试和的技术培训，解决货物的使用过程出现的各种问题及提供技术指导，质量保证期服务费用已包含在合同总价中，采购人不再支付费用。</w:t>
            </w:r>
          </w:p>
        </w:tc>
      </w:tr>
    </w:tbl>
    <w:p w14:paraId="748F57B8">
      <w:pPr>
        <w:pStyle w:val="5"/>
      </w:pPr>
    </w:p>
    <w:sectPr>
      <w:footerReference r:id="rId5" w:type="default"/>
      <w:pgSz w:w="11906" w:h="16838"/>
      <w:pgMar w:top="1928" w:right="1531" w:bottom="1757" w:left="1531"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48C29">
    <w:pPr>
      <w:pStyle w:val="7"/>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6D8971">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76D8971">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370AF0"/>
    <w:multiLevelType w:val="multilevel"/>
    <w:tmpl w:val="24370AF0"/>
    <w:lvl w:ilvl="0" w:tentative="0">
      <w:start w:val="1"/>
      <w:numFmt w:val="decimal"/>
      <w:lvlText w:val="%1、"/>
      <w:lvlJc w:val="left"/>
      <w:pPr>
        <w:ind w:left="480" w:hanging="48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71755FD1"/>
    <w:multiLevelType w:val="multilevel"/>
    <w:tmpl w:val="71755FD1"/>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xZmVjNTEyOTE0NWMwZDY1OWNiMWM4MzIzYTg2MzYifQ=="/>
  </w:docVars>
  <w:rsids>
    <w:rsidRoot w:val="001B2F2D"/>
    <w:rsid w:val="00000DAF"/>
    <w:rsid w:val="000C3660"/>
    <w:rsid w:val="000E3FC3"/>
    <w:rsid w:val="00126256"/>
    <w:rsid w:val="00151B16"/>
    <w:rsid w:val="001A14EA"/>
    <w:rsid w:val="001B2F2D"/>
    <w:rsid w:val="00213CF6"/>
    <w:rsid w:val="00221FF0"/>
    <w:rsid w:val="00225A08"/>
    <w:rsid w:val="00253775"/>
    <w:rsid w:val="002C06CF"/>
    <w:rsid w:val="002C73EF"/>
    <w:rsid w:val="002E2758"/>
    <w:rsid w:val="00323975"/>
    <w:rsid w:val="00360B66"/>
    <w:rsid w:val="003640F3"/>
    <w:rsid w:val="00381166"/>
    <w:rsid w:val="003D6E0B"/>
    <w:rsid w:val="0040353A"/>
    <w:rsid w:val="00403633"/>
    <w:rsid w:val="004377FC"/>
    <w:rsid w:val="00443A73"/>
    <w:rsid w:val="00445A00"/>
    <w:rsid w:val="00464FAF"/>
    <w:rsid w:val="004C171B"/>
    <w:rsid w:val="004E5772"/>
    <w:rsid w:val="00575A0F"/>
    <w:rsid w:val="005A1245"/>
    <w:rsid w:val="00682467"/>
    <w:rsid w:val="006A5AD5"/>
    <w:rsid w:val="00787782"/>
    <w:rsid w:val="007B1FCF"/>
    <w:rsid w:val="0081738C"/>
    <w:rsid w:val="00843E95"/>
    <w:rsid w:val="008A0F7A"/>
    <w:rsid w:val="008C602C"/>
    <w:rsid w:val="008F6EB2"/>
    <w:rsid w:val="00920AAA"/>
    <w:rsid w:val="00934E11"/>
    <w:rsid w:val="00963367"/>
    <w:rsid w:val="00971C83"/>
    <w:rsid w:val="00A63FFD"/>
    <w:rsid w:val="00A644D3"/>
    <w:rsid w:val="00A67DD8"/>
    <w:rsid w:val="00AE3AAB"/>
    <w:rsid w:val="00B8014A"/>
    <w:rsid w:val="00B8474B"/>
    <w:rsid w:val="00B86622"/>
    <w:rsid w:val="00B96453"/>
    <w:rsid w:val="00BA24C3"/>
    <w:rsid w:val="00BC4650"/>
    <w:rsid w:val="00BE1701"/>
    <w:rsid w:val="00C049B6"/>
    <w:rsid w:val="00CE0627"/>
    <w:rsid w:val="00D070EA"/>
    <w:rsid w:val="00DD32A5"/>
    <w:rsid w:val="00DD4797"/>
    <w:rsid w:val="00E04176"/>
    <w:rsid w:val="00E37371"/>
    <w:rsid w:val="00E67241"/>
    <w:rsid w:val="00E94C99"/>
    <w:rsid w:val="00EB609B"/>
    <w:rsid w:val="00EC5D25"/>
    <w:rsid w:val="00F3191C"/>
    <w:rsid w:val="00F374E7"/>
    <w:rsid w:val="00FC4536"/>
    <w:rsid w:val="00FD3D06"/>
    <w:rsid w:val="00FF00EF"/>
    <w:rsid w:val="017716F4"/>
    <w:rsid w:val="01875299"/>
    <w:rsid w:val="0198159D"/>
    <w:rsid w:val="01A31BC0"/>
    <w:rsid w:val="01B30B04"/>
    <w:rsid w:val="02126F0C"/>
    <w:rsid w:val="02884698"/>
    <w:rsid w:val="040C6A6B"/>
    <w:rsid w:val="05672456"/>
    <w:rsid w:val="06422A77"/>
    <w:rsid w:val="067D33B3"/>
    <w:rsid w:val="06A136B9"/>
    <w:rsid w:val="06C76C7A"/>
    <w:rsid w:val="07181283"/>
    <w:rsid w:val="07521078"/>
    <w:rsid w:val="07716B0D"/>
    <w:rsid w:val="08002443"/>
    <w:rsid w:val="08833548"/>
    <w:rsid w:val="08E25FED"/>
    <w:rsid w:val="09120680"/>
    <w:rsid w:val="09A339CE"/>
    <w:rsid w:val="09DD68F3"/>
    <w:rsid w:val="0ACB31DC"/>
    <w:rsid w:val="0B696551"/>
    <w:rsid w:val="0B963927"/>
    <w:rsid w:val="0BDA6BB3"/>
    <w:rsid w:val="0BF978D5"/>
    <w:rsid w:val="0D993821"/>
    <w:rsid w:val="0DC6168F"/>
    <w:rsid w:val="0ED35847"/>
    <w:rsid w:val="0ED4462A"/>
    <w:rsid w:val="0F3155D8"/>
    <w:rsid w:val="0F783207"/>
    <w:rsid w:val="102313C5"/>
    <w:rsid w:val="102A0D42"/>
    <w:rsid w:val="106043C7"/>
    <w:rsid w:val="108A2BF5"/>
    <w:rsid w:val="11241C6E"/>
    <w:rsid w:val="124570BA"/>
    <w:rsid w:val="13203999"/>
    <w:rsid w:val="139D288D"/>
    <w:rsid w:val="14634486"/>
    <w:rsid w:val="14681A9C"/>
    <w:rsid w:val="148C79F4"/>
    <w:rsid w:val="14F60FB2"/>
    <w:rsid w:val="157E0E4B"/>
    <w:rsid w:val="15814FAE"/>
    <w:rsid w:val="17B80644"/>
    <w:rsid w:val="17F02F69"/>
    <w:rsid w:val="180578D0"/>
    <w:rsid w:val="1898470F"/>
    <w:rsid w:val="18BC6B1D"/>
    <w:rsid w:val="18E80B76"/>
    <w:rsid w:val="18ED07C2"/>
    <w:rsid w:val="19A262D7"/>
    <w:rsid w:val="19D379B8"/>
    <w:rsid w:val="1A98475D"/>
    <w:rsid w:val="1BD34639"/>
    <w:rsid w:val="1C005C41"/>
    <w:rsid w:val="1C14576A"/>
    <w:rsid w:val="1C5803F8"/>
    <w:rsid w:val="1D304123"/>
    <w:rsid w:val="1DA87B6A"/>
    <w:rsid w:val="1E236A34"/>
    <w:rsid w:val="1E5D0198"/>
    <w:rsid w:val="1EF44211"/>
    <w:rsid w:val="1F2A3EED"/>
    <w:rsid w:val="1F6765E2"/>
    <w:rsid w:val="1F795415"/>
    <w:rsid w:val="1FAA11BB"/>
    <w:rsid w:val="1FC35DD8"/>
    <w:rsid w:val="1FCF190A"/>
    <w:rsid w:val="20C733F7"/>
    <w:rsid w:val="2144119B"/>
    <w:rsid w:val="21C67E02"/>
    <w:rsid w:val="23E34C9B"/>
    <w:rsid w:val="241067BA"/>
    <w:rsid w:val="246C2EE2"/>
    <w:rsid w:val="24D25416"/>
    <w:rsid w:val="24FA6740"/>
    <w:rsid w:val="256E2C8A"/>
    <w:rsid w:val="25804CFA"/>
    <w:rsid w:val="26347FD3"/>
    <w:rsid w:val="269404CF"/>
    <w:rsid w:val="26DA7CC8"/>
    <w:rsid w:val="2742617D"/>
    <w:rsid w:val="27881AA3"/>
    <w:rsid w:val="27A934BE"/>
    <w:rsid w:val="27A961FC"/>
    <w:rsid w:val="27AF6EEF"/>
    <w:rsid w:val="27F54F9D"/>
    <w:rsid w:val="28D948BF"/>
    <w:rsid w:val="2AF27EBA"/>
    <w:rsid w:val="2C2C73FB"/>
    <w:rsid w:val="2C9730A0"/>
    <w:rsid w:val="2D74105A"/>
    <w:rsid w:val="2DD41AF8"/>
    <w:rsid w:val="2F7D132D"/>
    <w:rsid w:val="31480833"/>
    <w:rsid w:val="314D409C"/>
    <w:rsid w:val="315216B2"/>
    <w:rsid w:val="319620CE"/>
    <w:rsid w:val="31EF6F01"/>
    <w:rsid w:val="325B00F2"/>
    <w:rsid w:val="32C739DA"/>
    <w:rsid w:val="33092244"/>
    <w:rsid w:val="33165894"/>
    <w:rsid w:val="33270FD5"/>
    <w:rsid w:val="34433534"/>
    <w:rsid w:val="344D25CB"/>
    <w:rsid w:val="345B0CBE"/>
    <w:rsid w:val="34B14942"/>
    <w:rsid w:val="350902DA"/>
    <w:rsid w:val="35315A9F"/>
    <w:rsid w:val="355157DD"/>
    <w:rsid w:val="355D6D9F"/>
    <w:rsid w:val="36CC7811"/>
    <w:rsid w:val="37773C20"/>
    <w:rsid w:val="382D0783"/>
    <w:rsid w:val="38563836"/>
    <w:rsid w:val="39C8164D"/>
    <w:rsid w:val="3A970136"/>
    <w:rsid w:val="3B00217F"/>
    <w:rsid w:val="3B4402BD"/>
    <w:rsid w:val="3C5E715D"/>
    <w:rsid w:val="3DC00139"/>
    <w:rsid w:val="3DE4568D"/>
    <w:rsid w:val="3E4D3BD3"/>
    <w:rsid w:val="3EBE0387"/>
    <w:rsid w:val="3EC15781"/>
    <w:rsid w:val="3EEF22EE"/>
    <w:rsid w:val="3F3D5750"/>
    <w:rsid w:val="3F4C08E9"/>
    <w:rsid w:val="3F4C39D9"/>
    <w:rsid w:val="408847A8"/>
    <w:rsid w:val="40C756E8"/>
    <w:rsid w:val="40E40203"/>
    <w:rsid w:val="414032D5"/>
    <w:rsid w:val="42097B6B"/>
    <w:rsid w:val="426315F4"/>
    <w:rsid w:val="429934B6"/>
    <w:rsid w:val="42FB3958"/>
    <w:rsid w:val="43AD5D7F"/>
    <w:rsid w:val="449B7833"/>
    <w:rsid w:val="45B002FD"/>
    <w:rsid w:val="46C82208"/>
    <w:rsid w:val="472B0583"/>
    <w:rsid w:val="47C00CCC"/>
    <w:rsid w:val="48D40BBB"/>
    <w:rsid w:val="48DF402C"/>
    <w:rsid w:val="492B6619"/>
    <w:rsid w:val="49570CBB"/>
    <w:rsid w:val="4A3B6D2F"/>
    <w:rsid w:val="4A717406"/>
    <w:rsid w:val="4A745D9D"/>
    <w:rsid w:val="4A9D2383"/>
    <w:rsid w:val="4AB93457"/>
    <w:rsid w:val="4AEF4153"/>
    <w:rsid w:val="4B0233A9"/>
    <w:rsid w:val="4B7A3887"/>
    <w:rsid w:val="4B9524A9"/>
    <w:rsid w:val="4BB3736D"/>
    <w:rsid w:val="4BC6305D"/>
    <w:rsid w:val="4C475A00"/>
    <w:rsid w:val="4C6836E0"/>
    <w:rsid w:val="4CCA6149"/>
    <w:rsid w:val="4D9E78F3"/>
    <w:rsid w:val="4E933499"/>
    <w:rsid w:val="4EDB44D8"/>
    <w:rsid w:val="4FF57980"/>
    <w:rsid w:val="503419E6"/>
    <w:rsid w:val="506A143A"/>
    <w:rsid w:val="50A8054F"/>
    <w:rsid w:val="50D70E34"/>
    <w:rsid w:val="51143E36"/>
    <w:rsid w:val="516E79EA"/>
    <w:rsid w:val="51B01DB1"/>
    <w:rsid w:val="52F423BC"/>
    <w:rsid w:val="54A04704"/>
    <w:rsid w:val="54A35BFD"/>
    <w:rsid w:val="54B511BC"/>
    <w:rsid w:val="553700F3"/>
    <w:rsid w:val="554A23B2"/>
    <w:rsid w:val="555313D1"/>
    <w:rsid w:val="558D751D"/>
    <w:rsid w:val="5647394F"/>
    <w:rsid w:val="56DE116E"/>
    <w:rsid w:val="57216542"/>
    <w:rsid w:val="588418A2"/>
    <w:rsid w:val="58C23664"/>
    <w:rsid w:val="5A217462"/>
    <w:rsid w:val="5A315A59"/>
    <w:rsid w:val="5A90452E"/>
    <w:rsid w:val="5C5A4700"/>
    <w:rsid w:val="5C930305"/>
    <w:rsid w:val="5CDC30C9"/>
    <w:rsid w:val="5CFA65D6"/>
    <w:rsid w:val="5D6112A6"/>
    <w:rsid w:val="5DA21364"/>
    <w:rsid w:val="5DC15346"/>
    <w:rsid w:val="5E8A5738"/>
    <w:rsid w:val="5F0C25F1"/>
    <w:rsid w:val="5FBF7663"/>
    <w:rsid w:val="60687CFB"/>
    <w:rsid w:val="623A400D"/>
    <w:rsid w:val="62CC4571"/>
    <w:rsid w:val="634764AA"/>
    <w:rsid w:val="639C0BAB"/>
    <w:rsid w:val="6442771F"/>
    <w:rsid w:val="64E5191A"/>
    <w:rsid w:val="655A5E64"/>
    <w:rsid w:val="674E72EB"/>
    <w:rsid w:val="67804D3D"/>
    <w:rsid w:val="679A69EC"/>
    <w:rsid w:val="68C1444C"/>
    <w:rsid w:val="68F1232B"/>
    <w:rsid w:val="68F55EA4"/>
    <w:rsid w:val="69431305"/>
    <w:rsid w:val="6A297382"/>
    <w:rsid w:val="6B3C7353"/>
    <w:rsid w:val="6B52582F"/>
    <w:rsid w:val="6C223454"/>
    <w:rsid w:val="6C753814"/>
    <w:rsid w:val="6D003795"/>
    <w:rsid w:val="6D014181"/>
    <w:rsid w:val="6D27790C"/>
    <w:rsid w:val="6D4D2752"/>
    <w:rsid w:val="6D50172F"/>
    <w:rsid w:val="6D5533B5"/>
    <w:rsid w:val="6D7D164B"/>
    <w:rsid w:val="6D9739CD"/>
    <w:rsid w:val="6E526B93"/>
    <w:rsid w:val="6F187F50"/>
    <w:rsid w:val="6F284AA6"/>
    <w:rsid w:val="6F581577"/>
    <w:rsid w:val="70C866F5"/>
    <w:rsid w:val="70D56CE6"/>
    <w:rsid w:val="70FA674D"/>
    <w:rsid w:val="714E555D"/>
    <w:rsid w:val="71704C61"/>
    <w:rsid w:val="718F158B"/>
    <w:rsid w:val="727C2D17"/>
    <w:rsid w:val="72F53670"/>
    <w:rsid w:val="738A4441"/>
    <w:rsid w:val="73B60A1F"/>
    <w:rsid w:val="740578E3"/>
    <w:rsid w:val="7427759D"/>
    <w:rsid w:val="759E3B4B"/>
    <w:rsid w:val="76DF08BF"/>
    <w:rsid w:val="77147E3D"/>
    <w:rsid w:val="77364257"/>
    <w:rsid w:val="77DD2BDC"/>
    <w:rsid w:val="783339D9"/>
    <w:rsid w:val="790463BB"/>
    <w:rsid w:val="79645E66"/>
    <w:rsid w:val="79D02A72"/>
    <w:rsid w:val="7A5213A8"/>
    <w:rsid w:val="7A5A025C"/>
    <w:rsid w:val="7AAF70E6"/>
    <w:rsid w:val="7BF76AA5"/>
    <w:rsid w:val="7D851A94"/>
    <w:rsid w:val="7E6B3330"/>
    <w:rsid w:val="7F1430D0"/>
    <w:rsid w:val="7F1E5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99"/>
    <w:pPr>
      <w:keepNext/>
      <w:keepLines/>
      <w:spacing w:before="260" w:after="260" w:line="413" w:lineRule="auto"/>
      <w:outlineLvl w:val="1"/>
    </w:pPr>
    <w:rPr>
      <w:rFonts w:ascii="Arial" w:hAnsi="Arial" w:eastAsia="黑体"/>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Body Text"/>
    <w:basedOn w:val="1"/>
    <w:next w:val="4"/>
    <w:qFormat/>
    <w:uiPriority w:val="99"/>
    <w:pPr>
      <w:spacing w:after="120"/>
    </w:pPr>
    <w:rPr>
      <w:kern w:val="0"/>
      <w:sz w:val="20"/>
    </w:rPr>
  </w:style>
  <w:style w:type="paragraph" w:styleId="6">
    <w:name w:val="Plain Text"/>
    <w:basedOn w:val="1"/>
    <w:next w:val="1"/>
    <w:qFormat/>
    <w:uiPriority w:val="99"/>
    <w:rPr>
      <w:rFonts w:ascii="宋体" w:hAnsi="Courier New"/>
      <w:szCs w:val="20"/>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tabs>
        <w:tab w:val="center" w:pos="4153"/>
        <w:tab w:val="right" w:pos="8306"/>
      </w:tabs>
      <w:snapToGrid w:val="0"/>
      <w:spacing w:line="240" w:lineRule="auto"/>
      <w:jc w:val="center"/>
    </w:pPr>
    <w:rPr>
      <w:sz w:val="18"/>
      <w:szCs w:val="18"/>
    </w:rPr>
  </w:style>
  <w:style w:type="paragraph" w:styleId="9">
    <w:name w:val="toc 1"/>
    <w:basedOn w:val="1"/>
    <w:next w:val="1"/>
    <w:qFormat/>
    <w:uiPriority w:val="0"/>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11">
    <w:name w:val="Normal (Web)"/>
    <w:basedOn w:val="1"/>
    <w:qFormat/>
    <w:uiPriority w:val="0"/>
    <w:pPr>
      <w:spacing w:beforeAutospacing="1" w:after="0" w:afterAutospacing="1"/>
      <w:jc w:val="left"/>
    </w:pPr>
    <w:rPr>
      <w:kern w:val="0"/>
      <w:sz w:val="24"/>
    </w:rPr>
  </w:style>
  <w:style w:type="paragraph" w:styleId="12">
    <w:name w:val="Body Text First Indent"/>
    <w:basedOn w:val="5"/>
    <w:qFormat/>
    <w:uiPriority w:val="0"/>
    <w:pPr>
      <w:spacing w:line="360" w:lineRule="auto"/>
      <w:ind w:firstLine="200" w:firstLineChars="200"/>
    </w:pPr>
    <w:rPr>
      <w:rFonts w:ascii="仿宋_GB2312" w:eastAsia="仿宋_GB2312"/>
      <w:sz w:val="30"/>
      <w:szCs w:val="3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customStyle="1" w:styleId="17">
    <w:name w:val="页眉 字符"/>
    <w:basedOn w:val="15"/>
    <w:link w:val="8"/>
    <w:qFormat/>
    <w:uiPriority w:val="99"/>
    <w:rPr>
      <w:kern w:val="2"/>
      <w:sz w:val="18"/>
      <w:szCs w:val="18"/>
    </w:rPr>
  </w:style>
  <w:style w:type="paragraph" w:customStyle="1" w:styleId="18">
    <w:name w:val="表格文字"/>
    <w:basedOn w:val="1"/>
    <w:qFormat/>
    <w:uiPriority w:val="99"/>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3461</Words>
  <Characters>4015</Characters>
  <Lines>39</Lines>
  <Paragraphs>37</Paragraphs>
  <TotalTime>11</TotalTime>
  <ScaleCrop>false</ScaleCrop>
  <LinksUpToDate>false</LinksUpToDate>
  <CharactersWithSpaces>4057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2025-03-22T01:52:00Z</dcterms:created>
  <dc:creator>Administrator</dc:creator>
  <cp:lastModifiedBy>WPS_1523854868</cp:lastModifiedBy>
  <cp:lastPrinted>2024-12-13T04:03:00Z</cp:lastPrinted>
  <dcterms:modified xsi:type="dcterms:W3CDTF">2026-03-17T02:48:00Z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FB51780730964556B1A1CED909E8F97B_13</vt:lpwstr>
  </property>
  <property fmtid="{D5CDD505-2E9C-101B-9397-08002B2CF9AE}" pid="4" name="KSOTemplateDocerSaveRecord">
    <vt:lpwstr>eyJoZGlkIjoiMWEzZTU2ZTczNDM5YzZmZTQ1ZDlmYjEyN2Q1MjViMjMiLCJ1c2VySWQiOiIzNjI0ODAzMTkifQ==</vt:lpwstr>
  </property>
</Properties>
</file>