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535A7">
      <w:pPr>
        <w:jc w:val="both"/>
        <w:rPr>
          <w:rFonts w:hint="eastAsia" w:ascii="宋体" w:hAnsi="宋体" w:cs="宋体"/>
          <w:b/>
          <w:bCs/>
          <w:sz w:val="48"/>
          <w:szCs w:val="48"/>
        </w:rPr>
      </w:pPr>
      <w:bookmarkStart w:id="0" w:name="_Toc30094"/>
    </w:p>
    <w:p w14:paraId="603FA42E">
      <w:pPr>
        <w:jc w:val="both"/>
        <w:rPr>
          <w:rFonts w:hint="eastAsia" w:ascii="宋体" w:hAnsi="宋体" w:cs="宋体"/>
          <w:b/>
          <w:bCs/>
          <w:sz w:val="48"/>
          <w:szCs w:val="48"/>
        </w:rPr>
      </w:pPr>
    </w:p>
    <w:p w14:paraId="1998014A">
      <w:pPr>
        <w:jc w:val="center"/>
        <w:rPr>
          <w:rFonts w:hint="default" w:ascii="宋体" w:hAnsi="宋体" w:cs="宋体"/>
          <w:b/>
          <w:bCs/>
          <w:color w:val="FF0000"/>
          <w:sz w:val="48"/>
          <w:szCs w:val="48"/>
          <w:lang w:val="en-US" w:eastAsia="zh-CN"/>
        </w:rPr>
      </w:pPr>
      <w:r>
        <w:rPr>
          <w:rFonts w:hint="eastAsia" w:ascii="宋体" w:hAnsi="宋体" w:cs="宋体"/>
          <w:b/>
          <w:bCs/>
          <w:sz w:val="48"/>
          <w:szCs w:val="48"/>
        </w:rPr>
        <w:t>梧州市中医医院</w:t>
      </w:r>
      <w:r>
        <w:rPr>
          <w:rFonts w:hint="eastAsia" w:ascii="宋体" w:hAnsi="宋体" w:cs="宋体"/>
          <w:b/>
          <w:bCs/>
          <w:color w:val="FF0000"/>
          <w:sz w:val="48"/>
          <w:szCs w:val="48"/>
        </w:rPr>
        <w:t>漏洞扫描系统</w:t>
      </w:r>
    </w:p>
    <w:p w14:paraId="1BE7937C">
      <w:pPr>
        <w:jc w:val="center"/>
        <w:rPr>
          <w:rFonts w:hint="eastAsia" w:ascii="宋体" w:hAnsi="宋体" w:cs="宋体"/>
          <w:b/>
          <w:bCs/>
          <w:sz w:val="48"/>
          <w:szCs w:val="48"/>
        </w:rPr>
        <w:sectPr>
          <w:pgSz w:w="11906" w:h="16838"/>
          <w:pgMar w:top="1928" w:right="1531" w:bottom="1757" w:left="1531" w:header="851" w:footer="992" w:gutter="0"/>
          <w:pgNumType w:start="1"/>
          <w:cols w:space="425" w:num="1"/>
          <w:docGrid w:type="lines" w:linePitch="312" w:charSpace="0"/>
        </w:sectPr>
      </w:pPr>
      <w:r>
        <w:rPr>
          <w:rFonts w:hint="eastAsia" w:ascii="宋体" w:hAnsi="宋体" w:cs="宋体"/>
          <w:b/>
          <w:bCs/>
          <w:sz w:val="48"/>
          <w:szCs w:val="48"/>
          <w:lang w:eastAsia="zh-CN"/>
        </w:rPr>
        <w:t>服务要求</w:t>
      </w:r>
      <w:r>
        <w:rPr>
          <w:rFonts w:hint="eastAsia" w:ascii="宋体" w:hAnsi="宋体" w:cs="宋体"/>
          <w:b/>
          <w:bCs/>
          <w:sz w:val="48"/>
          <w:szCs w:val="48"/>
        </w:rPr>
        <w:t>参数附件</w:t>
      </w:r>
    </w:p>
    <w:bookmarkEnd w:id="0"/>
    <w:p w14:paraId="38D0A209">
      <w:pPr>
        <w:pStyle w:val="11"/>
        <w:widowControl/>
        <w:numPr>
          <w:ilvl w:val="0"/>
          <w:numId w:val="1"/>
        </w:numPr>
        <w:adjustRightInd w:val="0"/>
        <w:snapToGrid w:val="0"/>
        <w:spacing w:beforeAutospacing="0" w:after="40" w:afterAutospacing="0" w:line="320" w:lineRule="exact"/>
        <w:rPr>
          <w:rFonts w:hint="eastAsia"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lang w:bidi="ar"/>
        </w:rPr>
        <w:t>项目概况：</w:t>
      </w:r>
    </w:p>
    <w:p w14:paraId="1208FF97">
      <w:pPr>
        <w:pStyle w:val="11"/>
        <w:widowControl/>
        <w:adjustRightInd w:val="0"/>
        <w:snapToGrid w:val="0"/>
        <w:spacing w:beforeAutospacing="0" w:after="40" w:afterAutospacing="0" w:line="440" w:lineRule="exact"/>
        <w:ind w:firstLine="480" w:firstLineChars="200"/>
        <w:rPr>
          <w:rFonts w:hint="eastAsia" w:ascii="宋体" w:hAnsi="宋体" w:cs="宋体"/>
          <w:kern w:val="2"/>
        </w:rPr>
      </w:pPr>
      <w:r>
        <w:rPr>
          <w:rFonts w:hint="eastAsia" w:ascii="宋体" w:hAnsi="宋体" w:cs="宋体"/>
          <w:kern w:val="2"/>
        </w:rPr>
        <w:t>根据公网安【2025】1001号文件《关于进一步做好网络安全等级保护有关工作的函》的要求，结合医院网络安全设备的配备及病毒遍布情况，现申请采购</w:t>
      </w:r>
      <w:r>
        <w:rPr>
          <w:rFonts w:hint="eastAsia" w:ascii="仿宋" w:hAnsi="仿宋" w:eastAsia="仿宋"/>
          <w:color w:val="FF0000"/>
        </w:rPr>
        <w:t>漏洞扫描系统</w:t>
      </w:r>
      <w:r>
        <w:rPr>
          <w:rFonts w:hint="eastAsia" w:ascii="宋体" w:hAnsi="宋体" w:cs="宋体"/>
          <w:kern w:val="2"/>
        </w:rPr>
        <w:t>及相关网络安全</w:t>
      </w:r>
      <w:r>
        <w:rPr>
          <w:rFonts w:hint="eastAsia" w:ascii="宋体" w:hAnsi="宋体" w:cs="宋体"/>
          <w:kern w:val="2"/>
          <w:lang w:eastAsia="zh-CN"/>
        </w:rPr>
        <w:t>服务</w:t>
      </w:r>
      <w:r>
        <w:rPr>
          <w:rFonts w:hint="eastAsia" w:ascii="宋体" w:hAnsi="宋体" w:cs="宋体"/>
          <w:kern w:val="2"/>
        </w:rPr>
        <w:t>。</w:t>
      </w:r>
    </w:p>
    <w:p w14:paraId="1C235E61">
      <w:pPr>
        <w:pStyle w:val="2"/>
        <w:numPr>
          <w:ilvl w:val="0"/>
          <w:numId w:val="2"/>
        </w:numPr>
        <w:jc w:val="center"/>
        <w:rPr>
          <w:rFonts w:hint="eastAsia" w:ascii="宋体" w:hAnsi="宋体" w:cs="宋体"/>
          <w:b w:val="0"/>
          <w:bCs/>
          <w:sz w:val="32"/>
          <w:szCs w:val="32"/>
        </w:rPr>
      </w:pPr>
      <w:bookmarkStart w:id="1" w:name="_Toc6426"/>
      <w:bookmarkStart w:id="2" w:name="_Toc30496"/>
      <w:bookmarkStart w:id="3" w:name="_Toc21144"/>
      <w:r>
        <w:rPr>
          <w:rFonts w:hint="eastAsia" w:ascii="宋体" w:hAnsi="宋体" w:cs="宋体"/>
          <w:b w:val="0"/>
          <w:bCs/>
          <w:sz w:val="32"/>
          <w:szCs w:val="32"/>
        </w:rPr>
        <w:t>需求参数表</w:t>
      </w:r>
      <w:bookmarkEnd w:id="1"/>
      <w:r>
        <w:rPr>
          <w:rFonts w:hint="eastAsia" w:ascii="宋体" w:hAnsi="宋体" w:cs="宋体"/>
          <w:b w:val="0"/>
          <w:bCs/>
          <w:sz w:val="32"/>
          <w:szCs w:val="32"/>
        </w:rPr>
        <w:t>响应表</w:t>
      </w:r>
    </w:p>
    <w:tbl>
      <w:tblPr>
        <w:tblStyle w:val="13"/>
        <w:tblW w:w="55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06"/>
        <w:gridCol w:w="4044"/>
        <w:gridCol w:w="873"/>
        <w:gridCol w:w="1452"/>
        <w:gridCol w:w="1598"/>
      </w:tblGrid>
      <w:tr w14:paraId="677C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0" w:type="pct"/>
            <w:shd w:val="clear" w:color="000000" w:fill="C8C8C8" w:themeFill="accent3" w:themeFillTint="99"/>
            <w:vAlign w:val="center"/>
          </w:tcPr>
          <w:p w14:paraId="0DEAE63C">
            <w:pPr>
              <w:spacing w:after="0" w:line="240" w:lineRule="atLeast"/>
            </w:pPr>
            <w:r>
              <w:rPr>
                <w:rFonts w:hint="eastAsia"/>
              </w:rPr>
              <w:t>序号</w:t>
            </w:r>
          </w:p>
        </w:tc>
        <w:tc>
          <w:tcPr>
            <w:tcW w:w="599" w:type="pct"/>
            <w:shd w:val="clear" w:color="000000" w:fill="C8C8C8" w:themeFill="accent3" w:themeFillTint="99"/>
            <w:vAlign w:val="center"/>
          </w:tcPr>
          <w:p w14:paraId="0A885B34">
            <w:pPr>
              <w:spacing w:after="0" w:line="240" w:lineRule="atLeast"/>
            </w:pPr>
            <w:r>
              <w:rPr>
                <w:rFonts w:hint="eastAsia"/>
                <w:lang w:eastAsia="zh-CN"/>
              </w:rPr>
              <w:t>项目</w:t>
            </w:r>
            <w:r>
              <w:rPr>
                <w:rFonts w:hint="eastAsia"/>
              </w:rPr>
              <w:t>名称</w:t>
            </w:r>
          </w:p>
        </w:tc>
        <w:tc>
          <w:tcPr>
            <w:tcW w:w="2010" w:type="pct"/>
            <w:shd w:val="clear" w:color="000000" w:fill="C8C8C8" w:themeFill="accent3" w:themeFillTint="99"/>
            <w:vAlign w:val="center"/>
          </w:tcPr>
          <w:p w14:paraId="3C72780E">
            <w:pPr>
              <w:spacing w:after="0" w:line="240" w:lineRule="atLeast"/>
            </w:pPr>
            <w:r>
              <w:rPr>
                <w:rFonts w:hint="eastAsia"/>
                <w:lang w:eastAsia="zh-CN"/>
              </w:rPr>
              <w:t>服务</w:t>
            </w:r>
            <w:r>
              <w:rPr>
                <w:rFonts w:hint="eastAsia"/>
              </w:rPr>
              <w:t>描述</w:t>
            </w:r>
          </w:p>
        </w:tc>
        <w:tc>
          <w:tcPr>
            <w:tcW w:w="433" w:type="pct"/>
            <w:shd w:val="clear" w:color="000000" w:fill="C8C8C8" w:themeFill="accent3" w:themeFillTint="99"/>
            <w:vAlign w:val="center"/>
          </w:tcPr>
          <w:p w14:paraId="755F22A6">
            <w:pPr>
              <w:spacing w:after="0" w:line="240" w:lineRule="atLeast"/>
            </w:pPr>
            <w:r>
              <w:rPr>
                <w:rFonts w:hint="eastAsia"/>
              </w:rPr>
              <w:t>数量</w:t>
            </w:r>
          </w:p>
        </w:tc>
        <w:tc>
          <w:tcPr>
            <w:tcW w:w="721" w:type="pct"/>
            <w:shd w:val="clear" w:color="000000" w:fill="C8C8C8" w:themeFill="accent3" w:themeFillTint="99"/>
          </w:tcPr>
          <w:p w14:paraId="2D940769">
            <w:pPr>
              <w:spacing w:after="0" w:line="240" w:lineRule="atLeast"/>
            </w:pPr>
            <w:r>
              <w:rPr>
                <w:rFonts w:hint="eastAsia"/>
              </w:rPr>
              <w:t>响应内容</w:t>
            </w:r>
          </w:p>
        </w:tc>
        <w:tc>
          <w:tcPr>
            <w:tcW w:w="794" w:type="pct"/>
            <w:shd w:val="clear" w:color="000000" w:fill="C8C8C8" w:themeFill="accent3" w:themeFillTint="99"/>
          </w:tcPr>
          <w:p w14:paraId="13ADDB81">
            <w:pPr>
              <w:spacing w:after="0" w:line="240" w:lineRule="atLeast"/>
            </w:pPr>
            <w:r>
              <w:rPr>
                <w:rFonts w:hint="eastAsia"/>
              </w:rPr>
              <w:t>响应情况</w:t>
            </w:r>
          </w:p>
        </w:tc>
      </w:tr>
      <w:tr w14:paraId="7B8C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6A8DA380">
            <w:pPr>
              <w:spacing w:after="0" w:line="240" w:lineRule="atLeast"/>
            </w:pPr>
            <w:r>
              <w:rPr>
                <w:rFonts w:hint="eastAsia"/>
              </w:rPr>
              <w:t>1</w:t>
            </w:r>
          </w:p>
        </w:tc>
        <w:tc>
          <w:tcPr>
            <w:tcW w:w="599" w:type="pct"/>
            <w:vAlign w:val="center"/>
          </w:tcPr>
          <w:p w14:paraId="748581D5">
            <w:pPr>
              <w:spacing w:after="0" w:line="240" w:lineRule="atLeast"/>
            </w:pPr>
            <w:r>
              <w:rPr>
                <w:rFonts w:hint="eastAsia" w:ascii="仿宋" w:hAnsi="仿宋" w:eastAsia="仿宋"/>
              </w:rPr>
              <w:t>漏洞扫描系统</w:t>
            </w:r>
          </w:p>
        </w:tc>
        <w:tc>
          <w:tcPr>
            <w:tcW w:w="2010" w:type="pct"/>
            <w:shd w:val="clear" w:color="auto" w:fill="auto"/>
            <w:vAlign w:val="center"/>
          </w:tcPr>
          <w:p w14:paraId="6BF12ABF">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标准1U机架式，配置≥6个10/100/1000M自适应电口，≥2个扩展插槽,2个USB口，1个Console口，单电源，1T硬盘；提供三年漏洞特征库升级、硬件维修服务。</w:t>
            </w:r>
          </w:p>
          <w:p w14:paraId="06A99EAB">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Web扫描域名无限制，Web扫描任务并发数为5个域名。系统扫描IP地址无限制，支持扫描A类、B类、C类地址，系统扫描支持50个IP地址并行扫描。</w:t>
            </w:r>
          </w:p>
          <w:p w14:paraId="6A85AB1F">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采用B/S设计架构，SSL加密方式通信，无须安装客户端，用户可通过浏览器远程管理系统。</w:t>
            </w:r>
          </w:p>
          <w:p w14:paraId="1D0F33CA">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系统应能提供4大独立扫描模块，包含系统扫描、Web扫描、数据库扫描、弱口令扫描的全面扫描能力，每个模块具备各自的配置项。</w:t>
            </w:r>
          </w:p>
          <w:p w14:paraId="1B913EA5">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★网络配置需提供快速配置向导，支持快速部署上线（投标文件需提供能够体现上述功能配置选项</w:t>
            </w:r>
            <w:r>
              <w:rPr>
                <w:rFonts w:hint="eastAsia" w:ascii="仿宋" w:hAnsi="仿宋" w:eastAsia="仿宋"/>
              </w:rPr>
              <w:t>截图并加盖生产厂商公章</w:t>
            </w:r>
            <w:r>
              <w:rPr>
                <w:rFonts w:ascii="仿宋" w:hAnsi="仿宋" w:eastAsia="仿宋"/>
              </w:rPr>
              <w:t>）。</w:t>
            </w:r>
          </w:p>
          <w:p w14:paraId="2213A578">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系统应支持针对指定IP段，同时一键下发系统扫描、Web扫描、弱口令扫描任务，其中Web扫描能够自动发现该网段内的在线网站并开展扫描；弱口令扫描能自动发现该网段IP开放服务并自动开展弱口令扫描。</w:t>
            </w:r>
          </w:p>
          <w:p w14:paraId="55C24833">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系统应支持检测的系统漏洞数不少于170000个，覆盖CVE、CVSS、CNVD、CNNVD、CNCVE、Bugtraq多种漏洞标准。</w:t>
            </w:r>
          </w:p>
          <w:p w14:paraId="60BF12B2">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系统应支持扫描物联网设备，如主流厂商海康威视、宇视、华为、大华、Brickcom、索尼、TP-LINK、AXIS、佳能等的摄像头，三星、惠普、爱普生、佳能等厂商的打印机。</w:t>
            </w:r>
          </w:p>
          <w:p w14:paraId="52DD9AFE">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系统支持国产操作系统、数据库的扫描，国产操作系统包含中标麒麟、凝思、华为欧拉、深度、红旗、中兴新支点，国产数据库包括神通、人大金仓、南大通用、达梦。</w:t>
            </w:r>
          </w:p>
          <w:p w14:paraId="57A284AF">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系统应支持自适应网络扫描，根据网络状况自动调整发包速率，减少对用户网络的影响。</w:t>
            </w:r>
          </w:p>
          <w:p w14:paraId="4F48DE4C">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系统应支持自动探测指定网段中的Web站点，并可一键转为Web资产或一键下发Web扫描任务。</w:t>
            </w:r>
          </w:p>
          <w:p w14:paraId="3E39A3E2">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系统应支持Web登录扫描，系统应支持Cookie认证、Form认证、Basic认证、NTLM认证、Session认证、Digest认证、SSL，并支持Web登陆验证，确保Web登录成功。</w:t>
            </w:r>
          </w:p>
          <w:p w14:paraId="4DA2B95B">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★系统应支持至少三种漏洞验证方式如浏览器验证、注入验证、通用验证（投标文件需提供能够体现上述功能配置选项</w:t>
            </w:r>
            <w:r>
              <w:rPr>
                <w:rFonts w:hint="eastAsia" w:ascii="仿宋" w:hAnsi="仿宋" w:eastAsia="仿宋"/>
              </w:rPr>
              <w:t>截图并加盖生产厂商公章</w:t>
            </w:r>
            <w:r>
              <w:rPr>
                <w:rFonts w:ascii="仿宋" w:hAnsi="仿宋" w:eastAsia="仿宋"/>
              </w:rPr>
              <w:t>）。</w:t>
            </w:r>
          </w:p>
          <w:p w14:paraId="36BA9D3A">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系统应支持目前主流协议、数据库、中间件、HTTP web服务、HTTPS web服务、常用摄像头弱口令检测。</w:t>
            </w:r>
          </w:p>
          <w:p w14:paraId="693C235E">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系统应支持导出同时包含系统扫描、Web扫描、弱口令扫描结果的报表，可以统一分析网站漏洞、网站所在主机漏洞以及主机弱口令。</w:t>
            </w:r>
          </w:p>
          <w:p w14:paraId="496B3655">
            <w:pPr>
              <w:pStyle w:val="18"/>
              <w:keepNext w:val="0"/>
              <w:keepLines w:val="0"/>
              <w:pageBreakBefore w:val="0"/>
              <w:widowControl w:val="0"/>
              <w:numPr>
                <w:ilvl w:val="0"/>
                <w:numId w:val="3"/>
              </w:numPr>
              <w:kinsoku/>
              <w:wordWrap/>
              <w:overflowPunct/>
              <w:topLinePunct w:val="0"/>
              <w:autoSpaceDE/>
              <w:autoSpaceDN/>
              <w:bidi w:val="0"/>
              <w:adjustRightInd/>
              <w:snapToGrid/>
              <w:spacing w:line="0" w:lineRule="atLeast"/>
              <w:ind w:left="0" w:leftChars="0" w:firstLine="0" w:firstLineChars="0"/>
              <w:textAlignment w:val="auto"/>
              <w:rPr>
                <w:rFonts w:hint="eastAsia" w:ascii="仿宋" w:hAnsi="仿宋" w:eastAsia="仿宋" w:cs="Times New Roman"/>
                <w:kern w:val="2"/>
                <w:sz w:val="21"/>
                <w:szCs w:val="24"/>
                <w:lang w:val="en-US" w:eastAsia="zh-CN" w:bidi="ar-SA"/>
              </w:rPr>
            </w:pPr>
            <w:r>
              <w:rPr>
                <w:rFonts w:ascii="仿宋" w:hAnsi="仿宋" w:eastAsia="仿宋"/>
              </w:rPr>
              <w:t>★系统应支持扫描任务完成后发送告警，告警方式包含邮件告警、SNMPtrap告警、SYSLOG告警、FTP告警（投标文件需提供能够体现上述功能配置选项</w:t>
            </w:r>
            <w:r>
              <w:rPr>
                <w:rFonts w:hint="eastAsia" w:ascii="仿宋" w:hAnsi="仿宋" w:eastAsia="仿宋"/>
              </w:rPr>
              <w:t>截图并加盖生产厂商公章</w:t>
            </w:r>
            <w:r>
              <w:rPr>
                <w:rFonts w:ascii="仿宋" w:hAnsi="仿宋" w:eastAsia="仿宋"/>
              </w:rPr>
              <w:t>）。</w:t>
            </w:r>
          </w:p>
        </w:tc>
        <w:tc>
          <w:tcPr>
            <w:tcW w:w="433" w:type="pct"/>
            <w:vAlign w:val="center"/>
          </w:tcPr>
          <w:p w14:paraId="6A1E71E6">
            <w:pPr>
              <w:spacing w:after="0" w:line="240" w:lineRule="atLeast"/>
              <w:rPr>
                <w:rFonts w:hint="eastAsia" w:eastAsia="宋体"/>
                <w:lang w:eastAsia="zh-CN"/>
              </w:rPr>
            </w:pPr>
            <w:r>
              <w:rPr>
                <w:rFonts w:hint="eastAsia"/>
              </w:rPr>
              <w:t>1</w:t>
            </w:r>
            <w:r>
              <w:rPr>
                <w:rFonts w:hint="eastAsia"/>
                <w:lang w:eastAsia="zh-CN"/>
              </w:rPr>
              <w:t>项</w:t>
            </w:r>
          </w:p>
        </w:tc>
        <w:tc>
          <w:tcPr>
            <w:tcW w:w="721" w:type="pct"/>
          </w:tcPr>
          <w:p w14:paraId="0A4FD895">
            <w:pPr>
              <w:spacing w:after="0" w:line="240" w:lineRule="atLeast"/>
            </w:pPr>
          </w:p>
        </w:tc>
        <w:tc>
          <w:tcPr>
            <w:tcW w:w="794" w:type="pct"/>
          </w:tcPr>
          <w:p w14:paraId="3DC620DF">
            <w:pPr>
              <w:spacing w:after="0" w:line="240" w:lineRule="atLeast"/>
            </w:pPr>
          </w:p>
        </w:tc>
      </w:tr>
    </w:tbl>
    <w:p w14:paraId="001C1DC2">
      <w:pPr>
        <w:pStyle w:val="4"/>
        <w:ind w:firstLine="0"/>
        <w:jc w:val="center"/>
        <w:outlineLvl w:val="0"/>
        <w:rPr>
          <w:rFonts w:hint="eastAsia" w:ascii="宋体" w:hAnsi="宋体" w:cs="宋体"/>
          <w:sz w:val="32"/>
          <w:szCs w:val="32"/>
        </w:rPr>
      </w:pPr>
    </w:p>
    <w:bookmarkEnd w:id="2"/>
    <w:bookmarkEnd w:id="3"/>
    <w:p w14:paraId="31B0D3B2">
      <w:pPr>
        <w:spacing w:line="312" w:lineRule="auto"/>
        <w:rPr>
          <w:rFonts w:hint="eastAsia" w:ascii="宋体" w:hAnsi="宋体" w:cs="宋体"/>
          <w:b/>
          <w:bCs/>
          <w:sz w:val="48"/>
          <w:szCs w:val="48"/>
        </w:rPr>
      </w:pPr>
    </w:p>
    <w:p w14:paraId="4A912617">
      <w:pPr>
        <w:spacing w:line="312" w:lineRule="auto"/>
        <w:jc w:val="center"/>
        <w:rPr>
          <w:rFonts w:hint="eastAsia" w:ascii="宋体" w:hAnsi="宋体" w:cs="宋体"/>
          <w:b/>
          <w:bCs/>
          <w:sz w:val="48"/>
          <w:szCs w:val="48"/>
        </w:rPr>
      </w:pPr>
      <w:r>
        <w:rPr>
          <w:rFonts w:hint="eastAsia" w:ascii="宋体" w:hAnsi="宋体" w:cs="宋体"/>
          <w:b/>
          <w:bCs/>
          <w:sz w:val="44"/>
          <w:szCs w:val="44"/>
        </w:rPr>
        <w:t>梧州市中医医院漏洞扫描系统</w:t>
      </w:r>
      <w:r>
        <w:rPr>
          <w:rFonts w:hint="eastAsia" w:ascii="宋体" w:hAnsi="宋体" w:cs="宋体"/>
          <w:b/>
          <w:bCs/>
          <w:sz w:val="44"/>
          <w:szCs w:val="44"/>
          <w:lang w:eastAsia="zh-CN"/>
        </w:rPr>
        <w:t>安全服务</w:t>
      </w:r>
      <w:r>
        <w:rPr>
          <w:rFonts w:hint="eastAsia" w:ascii="宋体" w:hAnsi="宋体" w:cs="宋体"/>
          <w:b/>
          <w:bCs/>
          <w:sz w:val="44"/>
          <w:szCs w:val="44"/>
        </w:rPr>
        <w:t>价格表</w:t>
      </w:r>
    </w:p>
    <w:p w14:paraId="59F1AFBF">
      <w:pPr>
        <w:spacing w:line="312" w:lineRule="auto"/>
        <w:rPr>
          <w:rFonts w:hint="eastAsia" w:ascii="宋体" w:hAnsi="宋体" w:cs="宋体"/>
          <w:b/>
          <w:bCs/>
          <w:szCs w:val="21"/>
        </w:rPr>
      </w:pPr>
    </w:p>
    <w:p w14:paraId="31F9AB78">
      <w:pPr>
        <w:rPr>
          <w:rFonts w:hint="eastAsia" w:ascii="宋体" w:hAnsi="宋体" w:cs="宋体"/>
          <w:b/>
          <w:bCs/>
          <w:szCs w:val="21"/>
        </w:rPr>
      </w:pPr>
    </w:p>
    <w:tbl>
      <w:tblPr>
        <w:tblStyle w:val="13"/>
        <w:tblW w:w="10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4"/>
        <w:gridCol w:w="7221"/>
        <w:gridCol w:w="1134"/>
        <w:gridCol w:w="1343"/>
      </w:tblGrid>
      <w:tr w14:paraId="31D0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54" w:type="dxa"/>
            <w:vAlign w:val="center"/>
          </w:tcPr>
          <w:p w14:paraId="0985E549">
            <w:pPr>
              <w:spacing w:line="240" w:lineRule="auto"/>
              <w:jc w:val="center"/>
              <w:rPr>
                <w:rFonts w:hint="eastAsia" w:ascii="宋体" w:hAnsi="宋体" w:cs="宋体"/>
                <w:sz w:val="24"/>
              </w:rPr>
            </w:pPr>
            <w:r>
              <w:rPr>
                <w:rFonts w:hint="eastAsia" w:ascii="仿宋" w:hAnsi="仿宋" w:eastAsia="仿宋" w:cs="仿宋"/>
                <w:b/>
                <w:bCs/>
                <w:sz w:val="24"/>
              </w:rPr>
              <w:t>序号</w:t>
            </w:r>
          </w:p>
        </w:tc>
        <w:tc>
          <w:tcPr>
            <w:tcW w:w="7221" w:type="dxa"/>
            <w:vAlign w:val="center"/>
          </w:tcPr>
          <w:p w14:paraId="57F01279">
            <w:pPr>
              <w:spacing w:line="240" w:lineRule="auto"/>
              <w:jc w:val="center"/>
              <w:rPr>
                <w:rFonts w:hint="eastAsia" w:ascii="宋体" w:hAnsi="宋体" w:cs="宋体"/>
                <w:sz w:val="24"/>
              </w:rPr>
            </w:pPr>
            <w:r>
              <w:rPr>
                <w:rFonts w:hint="eastAsia" w:ascii="仿宋" w:hAnsi="仿宋" w:eastAsia="仿宋" w:cs="仿宋"/>
                <w:b/>
                <w:bCs/>
                <w:sz w:val="24"/>
              </w:rPr>
              <w:t>项目内容</w:t>
            </w:r>
          </w:p>
        </w:tc>
        <w:tc>
          <w:tcPr>
            <w:tcW w:w="1134" w:type="dxa"/>
            <w:vAlign w:val="center"/>
          </w:tcPr>
          <w:p w14:paraId="684F9164">
            <w:pPr>
              <w:spacing w:line="240" w:lineRule="auto"/>
              <w:jc w:val="center"/>
              <w:rPr>
                <w:rFonts w:hint="eastAsia" w:ascii="仿宋" w:hAnsi="仿宋" w:eastAsia="仿宋" w:cs="仿宋"/>
                <w:b/>
                <w:bCs/>
                <w:sz w:val="24"/>
              </w:rPr>
            </w:pPr>
            <w:r>
              <w:rPr>
                <w:rFonts w:hint="eastAsia" w:ascii="仿宋" w:hAnsi="仿宋" w:eastAsia="仿宋" w:cs="仿宋"/>
                <w:b/>
                <w:bCs/>
                <w:sz w:val="24"/>
              </w:rPr>
              <w:t>数量</w:t>
            </w:r>
          </w:p>
        </w:tc>
        <w:tc>
          <w:tcPr>
            <w:tcW w:w="1343" w:type="dxa"/>
            <w:vAlign w:val="center"/>
          </w:tcPr>
          <w:p w14:paraId="45CF7327">
            <w:pPr>
              <w:spacing w:line="240" w:lineRule="auto"/>
              <w:jc w:val="center"/>
              <w:rPr>
                <w:rFonts w:hint="eastAsia" w:ascii="仿宋" w:hAnsi="仿宋" w:eastAsia="仿宋" w:cs="仿宋"/>
                <w:b/>
                <w:bCs/>
                <w:sz w:val="24"/>
              </w:rPr>
            </w:pPr>
            <w:r>
              <w:rPr>
                <w:rFonts w:hint="eastAsia" w:ascii="仿宋" w:hAnsi="仿宋" w:eastAsia="仿宋" w:cs="仿宋"/>
                <w:b/>
                <w:bCs/>
                <w:sz w:val="24"/>
              </w:rPr>
              <w:t>价格</w:t>
            </w:r>
          </w:p>
        </w:tc>
      </w:tr>
      <w:tr w14:paraId="1C9D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54" w:type="dxa"/>
            <w:vAlign w:val="center"/>
          </w:tcPr>
          <w:p w14:paraId="2A03C703">
            <w:pPr>
              <w:spacing w:line="240" w:lineRule="auto"/>
              <w:jc w:val="center"/>
              <w:rPr>
                <w:rFonts w:hint="eastAsia" w:ascii="仿宋" w:hAnsi="仿宋" w:eastAsia="仿宋" w:cs="仿宋"/>
                <w:b/>
                <w:bCs/>
                <w:sz w:val="24"/>
              </w:rPr>
            </w:pPr>
            <w:r>
              <w:rPr>
                <w:rFonts w:hint="eastAsia" w:ascii="仿宋" w:hAnsi="仿宋" w:eastAsia="仿宋" w:cs="仿宋"/>
                <w:b/>
                <w:bCs/>
                <w:sz w:val="24"/>
              </w:rPr>
              <w:t>1</w:t>
            </w:r>
          </w:p>
        </w:tc>
        <w:tc>
          <w:tcPr>
            <w:tcW w:w="7221" w:type="dxa"/>
            <w:shd w:val="clear" w:color="auto" w:fill="auto"/>
            <w:vAlign w:val="center"/>
          </w:tcPr>
          <w:p w14:paraId="5FC7C58B">
            <w:pPr>
              <w:pStyle w:val="18"/>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ascii="仿宋" w:hAnsi="仿宋" w:eastAsia="仿宋"/>
              </w:rPr>
            </w:pPr>
            <w:r>
              <w:rPr>
                <w:rFonts w:hint="eastAsia" w:ascii="仿宋" w:hAnsi="仿宋" w:eastAsia="仿宋"/>
              </w:rPr>
              <w:t>漏洞扫描系统</w:t>
            </w:r>
          </w:p>
          <w:p w14:paraId="2909B80F">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标准1U机架式，配置≥6个10/100/1000M自适应电口，≥2个扩展插槽,2个USB口，1个Console口，单电源，1T硬盘；提供三年漏洞特征库升级、硬件维修服务。</w:t>
            </w:r>
          </w:p>
          <w:p w14:paraId="12B2E740">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Web扫描域名无限制，Web扫描任务并发数为5个域名。系统扫描IP地址无限制，支持扫描A类、B类、C类地址，系统扫描支持50个IP地址并行扫描。</w:t>
            </w:r>
          </w:p>
          <w:p w14:paraId="6EA5B19C">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采用B/S设计架构，SSL加密方式通信，无须安装客户端，用户可通过浏览器远程管理系统。</w:t>
            </w:r>
          </w:p>
          <w:p w14:paraId="7216395D">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系统应能提供4大独立扫描模块，包含系统扫描、Web扫描、数据库扫描、弱口令扫描的全面扫描能力，每个模块具备各自的配置项。</w:t>
            </w:r>
          </w:p>
          <w:p w14:paraId="479E04DF">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★网络配置需提供快速配置向导，支持快速部署上线（投标文件需提供能够体现上述功能配置选项</w:t>
            </w:r>
            <w:r>
              <w:rPr>
                <w:rFonts w:hint="eastAsia" w:ascii="仿宋" w:hAnsi="仿宋" w:eastAsia="仿宋"/>
              </w:rPr>
              <w:t>截图并加盖生产厂商公章</w:t>
            </w:r>
            <w:r>
              <w:rPr>
                <w:rFonts w:ascii="仿宋" w:hAnsi="仿宋" w:eastAsia="仿宋"/>
              </w:rPr>
              <w:t>）。</w:t>
            </w:r>
          </w:p>
          <w:p w14:paraId="1B3ECBA4">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系统应支持针对指定IP段，同时一键下发系统扫描、Web扫描、弱口令扫描任务，其中Web扫描能够自动发现该网段内的在线网站并开展扫描；弱口令扫描能自动发现该网段IP开放服务并自动开展弱口令扫描。</w:t>
            </w:r>
          </w:p>
          <w:p w14:paraId="3F3C8CA5">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系统应支持检测的系统漏洞数不少于170000个，覆盖CVE、CVSS、CNVD、CNNVD、CNCVE、Bugtraq多种漏洞标准。</w:t>
            </w:r>
          </w:p>
          <w:p w14:paraId="46292D84">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系统应支持扫描物联网设备，如主流厂商海康威视、宇视、华为、大华、Brickcom、索尼、TP-LINK、AXIS、佳能等的摄像头，三星、惠普、爱普生、佳能等厂商的打印机。</w:t>
            </w:r>
          </w:p>
          <w:p w14:paraId="0BD3F1E3">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系统支持国产操作系统、数据库的扫描，国产操作系统包含中标麒麟、凝思、华为欧拉、深度、红旗、中兴新支点，国产数据库包括神通、人大金仓、南大通用、达梦。</w:t>
            </w:r>
          </w:p>
          <w:p w14:paraId="07394E2E">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系统应支持自适应网络扫描，根据网络状况自动调整发包速率，减少对用户网络的影响。</w:t>
            </w:r>
          </w:p>
          <w:p w14:paraId="30E729A2">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系统应支持自动探测指定网段中的Web站点，并可一键转为Web资产或一键下发Web扫描任务。</w:t>
            </w:r>
          </w:p>
          <w:p w14:paraId="3D332031">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系统应支持Web登录扫描，系统应支持Cookie认证、Form认证、Basic认证、NTLM认证、Session认证、Digest认证、SSL，并支持Web登陆验证，确保Web登录成功。</w:t>
            </w:r>
          </w:p>
          <w:p w14:paraId="2BB6E3D9">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★系统应支持至少三种漏洞验证方式如浏览器验证、注入验证、通用验证（投标文件需提供能够体现上述功能配置选项</w:t>
            </w:r>
            <w:r>
              <w:rPr>
                <w:rFonts w:hint="eastAsia" w:ascii="仿宋" w:hAnsi="仿宋" w:eastAsia="仿宋"/>
              </w:rPr>
              <w:t>截图并加盖生产厂商公章</w:t>
            </w:r>
            <w:r>
              <w:rPr>
                <w:rFonts w:ascii="仿宋" w:hAnsi="仿宋" w:eastAsia="仿宋"/>
              </w:rPr>
              <w:t>）。</w:t>
            </w:r>
          </w:p>
          <w:p w14:paraId="6A46CB58">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系统应支持目前主流协议、数据库、中间件、HTTP web服务、HTTPS web服务、常用摄像头弱口令检测。</w:t>
            </w:r>
          </w:p>
          <w:p w14:paraId="4CF8D15B">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firstLine="0" w:firstLineChars="0"/>
              <w:textAlignment w:val="auto"/>
              <w:rPr>
                <w:rFonts w:ascii="仿宋" w:hAnsi="仿宋" w:eastAsia="仿宋"/>
              </w:rPr>
            </w:pPr>
            <w:r>
              <w:rPr>
                <w:rFonts w:ascii="仿宋" w:hAnsi="仿宋" w:eastAsia="仿宋"/>
              </w:rPr>
              <w:t>系统应支持导出同时包含系统扫描、Web扫描、弱口令扫描结果的报表，可以统一分析网站漏洞、网站所在主机漏洞以及主机弱口令。</w:t>
            </w:r>
          </w:p>
          <w:p w14:paraId="7C60B12E">
            <w:pPr>
              <w:pStyle w:val="18"/>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leftChars="0" w:firstLine="0" w:firstLineChars="0"/>
              <w:textAlignment w:val="auto"/>
              <w:rPr>
                <w:rFonts w:hint="eastAsia" w:ascii="仿宋" w:hAnsi="仿宋" w:eastAsia="仿宋" w:cs="Times New Roman"/>
                <w:kern w:val="2"/>
                <w:sz w:val="21"/>
                <w:szCs w:val="24"/>
                <w:lang w:val="en-US" w:eastAsia="zh-CN" w:bidi="ar-SA"/>
              </w:rPr>
            </w:pPr>
            <w:r>
              <w:rPr>
                <w:rFonts w:ascii="仿宋" w:hAnsi="仿宋" w:eastAsia="仿宋"/>
              </w:rPr>
              <w:t>★系统应支持扫描任务完成后发送告警，告警方式包含邮件告警、SNMPtrap告警、SYSLOG告警、FTP告警（投标文件需提供能够体现上述功能配置选项</w:t>
            </w:r>
            <w:r>
              <w:rPr>
                <w:rFonts w:hint="eastAsia" w:ascii="仿宋" w:hAnsi="仿宋" w:eastAsia="仿宋"/>
              </w:rPr>
              <w:t>截图并加盖生产厂商公章</w:t>
            </w:r>
            <w:r>
              <w:rPr>
                <w:rFonts w:ascii="仿宋" w:hAnsi="仿宋" w:eastAsia="仿宋"/>
              </w:rPr>
              <w:t>）。</w:t>
            </w:r>
          </w:p>
        </w:tc>
        <w:tc>
          <w:tcPr>
            <w:tcW w:w="1134" w:type="dxa"/>
            <w:vAlign w:val="center"/>
          </w:tcPr>
          <w:p w14:paraId="79689B75">
            <w:pPr>
              <w:spacing w:line="240" w:lineRule="auto"/>
              <w:jc w:val="center"/>
              <w:rPr>
                <w:rFonts w:hint="eastAsia" w:ascii="仿宋" w:hAnsi="仿宋" w:eastAsia="仿宋" w:cs="仿宋"/>
                <w:b/>
                <w:bCs/>
                <w:sz w:val="24"/>
                <w:lang w:eastAsia="zh-CN"/>
              </w:rPr>
            </w:pPr>
            <w:r>
              <w:rPr>
                <w:rFonts w:hint="eastAsia" w:ascii="仿宋" w:hAnsi="仿宋" w:eastAsia="仿宋" w:cs="仿宋"/>
                <w:b/>
                <w:bCs/>
                <w:sz w:val="24"/>
              </w:rPr>
              <w:t>1</w:t>
            </w:r>
            <w:r>
              <w:rPr>
                <w:rFonts w:hint="eastAsia" w:ascii="仿宋" w:hAnsi="仿宋" w:eastAsia="仿宋" w:cs="仿宋"/>
                <w:b/>
                <w:bCs/>
                <w:sz w:val="24"/>
                <w:lang w:eastAsia="zh-CN"/>
              </w:rPr>
              <w:t>项</w:t>
            </w:r>
          </w:p>
        </w:tc>
        <w:tc>
          <w:tcPr>
            <w:tcW w:w="1343" w:type="dxa"/>
            <w:vAlign w:val="center"/>
          </w:tcPr>
          <w:p w14:paraId="1E282ACF">
            <w:pPr>
              <w:spacing w:line="240" w:lineRule="auto"/>
              <w:jc w:val="center"/>
              <w:rPr>
                <w:rFonts w:hint="eastAsia" w:ascii="仿宋" w:hAnsi="仿宋" w:eastAsia="仿宋" w:cs="仿宋"/>
                <w:b/>
                <w:bCs/>
                <w:sz w:val="24"/>
              </w:rPr>
            </w:pPr>
          </w:p>
        </w:tc>
      </w:tr>
    </w:tbl>
    <w:tbl>
      <w:tblPr>
        <w:tblStyle w:val="13"/>
        <w:tblpPr w:leftFromText="180" w:rightFromText="180" w:vertAnchor="text" w:horzAnchor="margin" w:tblpX="1" w:tblpY="311"/>
        <w:tblOverlap w:val="never"/>
        <w:tblW w:w="98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06"/>
      </w:tblGrid>
      <w:tr w14:paraId="71AFF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806" w:type="dxa"/>
            <w:tcBorders>
              <w:top w:val="single" w:color="auto" w:sz="4" w:space="0"/>
              <w:left w:val="single" w:color="auto" w:sz="4" w:space="0"/>
              <w:bottom w:val="single" w:color="auto" w:sz="4" w:space="0"/>
              <w:right w:val="single" w:color="auto" w:sz="4" w:space="0"/>
            </w:tcBorders>
            <w:noWrap w:val="0"/>
            <w:vAlign w:val="center"/>
          </w:tcPr>
          <w:p w14:paraId="5007763D">
            <w:pPr>
              <w:keepNext w:val="0"/>
              <w:keepLines w:val="0"/>
              <w:pageBreakBefore w:val="0"/>
              <w:widowControl w:val="0"/>
              <w:kinsoku/>
              <w:wordWrap/>
              <w:overflowPunct/>
              <w:topLinePunct w:val="0"/>
              <w:autoSpaceDE/>
              <w:autoSpaceDN/>
              <w:bidi w:val="0"/>
              <w:adjustRightInd/>
              <w:snapToGrid w:val="0"/>
              <w:spacing w:before="120" w:beforeLines="50" w:line="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报价须为人民币报价，包含：产品价、运输费（含装卸费）、保险费、安装及调试费、税费、培训费、产品检测费、产品质保期内维护等所有费用。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人没有列入的项目费用，并认为此项目的费用已包括在响应总报价中。</w:t>
            </w:r>
          </w:p>
        </w:tc>
      </w:tr>
      <w:tr w14:paraId="1900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806" w:type="dxa"/>
            <w:tcBorders>
              <w:top w:val="single" w:color="auto" w:sz="4" w:space="0"/>
              <w:left w:val="single" w:color="auto" w:sz="4" w:space="0"/>
              <w:bottom w:val="single" w:color="auto" w:sz="4" w:space="0"/>
              <w:right w:val="single" w:color="auto" w:sz="4" w:space="0"/>
            </w:tcBorders>
            <w:noWrap w:val="0"/>
            <w:vAlign w:val="center"/>
          </w:tcPr>
          <w:p w14:paraId="3EDE82F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交货时间：</w:t>
            </w:r>
            <w:r>
              <w:rPr>
                <w:rFonts w:hint="eastAsia" w:ascii="宋体" w:hAnsi="宋体" w:eastAsia="宋体" w:cs="宋体"/>
                <w:color w:val="auto"/>
                <w:szCs w:val="21"/>
                <w:highlight w:val="none"/>
                <w:lang w:eastAsia="zh-CN"/>
              </w:rPr>
              <w:t>签订合同之日起</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日内安装完毕并交付使用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竞标单位</w:t>
            </w:r>
            <w:r>
              <w:rPr>
                <w:rFonts w:hint="eastAsia" w:ascii="宋体" w:hAnsi="宋体" w:eastAsia="宋体" w:cs="宋体"/>
                <w:color w:val="auto"/>
                <w:szCs w:val="21"/>
                <w:highlight w:val="none"/>
                <w:lang w:eastAsia="zh-CN"/>
              </w:rPr>
              <w:t>予以特别注意：如出现未能到期供货的情况，采购人有权单方终止合同的执行，所有的经济损失由逾期供货商单方承担。）</w:t>
            </w:r>
          </w:p>
          <w:p w14:paraId="6A744C40">
            <w:pPr>
              <w:keepNext w:val="0"/>
              <w:keepLines w:val="0"/>
              <w:pageBreakBefore w:val="0"/>
              <w:widowControl w:val="0"/>
              <w:kinsoku/>
              <w:wordWrap/>
              <w:overflowPunct/>
              <w:topLinePunct w:val="0"/>
              <w:autoSpaceDE/>
              <w:autoSpaceDN/>
              <w:bidi w:val="0"/>
              <w:adjustRightInd/>
              <w:snapToGrid w:val="0"/>
              <w:spacing w:before="120" w:beforeLines="50" w:line="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（采购人指定地点）</w:t>
            </w:r>
          </w:p>
        </w:tc>
      </w:tr>
      <w:tr w14:paraId="7BE8C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806" w:type="dxa"/>
            <w:tcBorders>
              <w:top w:val="single" w:color="auto" w:sz="4" w:space="0"/>
              <w:left w:val="single" w:color="auto" w:sz="4" w:space="0"/>
              <w:bottom w:val="single" w:color="auto" w:sz="4" w:space="0"/>
              <w:right w:val="single" w:color="auto" w:sz="4" w:space="0"/>
            </w:tcBorders>
            <w:noWrap w:val="0"/>
            <w:vAlign w:val="center"/>
          </w:tcPr>
          <w:p w14:paraId="7EE97BB3">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的货物必须是原装正品行货、全新未开封的、符合国家标准的产品，竞标人按采购人的要求地址进行送货到位。若产品在运输或安装过程中损坏或擦伤须无偿调换相同产品。验收时，采购人有权要求成交供应商提供本项目中产品按照采购文件技术参数及要求进行现场验收，如发现成交供应商提供的产品有三个或三个以上产品性能不满足采购文件要求，采购单位有权拒绝接收本次采购全部货物，成交供应商承担全部费用及相应的法律责任。</w:t>
            </w:r>
          </w:p>
        </w:tc>
      </w:tr>
      <w:tr w14:paraId="17F18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23136053">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成交供应商供货时须提供生产厂家出具的供货证明、售后服务承诺，在供货时须按产品技术标准规定的检验项目和检验方法进行全面检验，结果必须符合验收标准要求，否则采购人有权取消其中标资格并将上报政府采购监管部门。中标人所提供的软硬件不得包含有任何侵犯第三方权益的内容和行为，否则由中标人负全责，投标人中标后必须提供投标货物生产厂家或国内总代理针对本项目的投标产品售后服务承诺书。</w:t>
            </w:r>
          </w:p>
        </w:tc>
      </w:tr>
      <w:tr w14:paraId="0A5EF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BC5D8A1">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、采购方在合同签订后将会和用户协商到货时间和安装调试时间，由供方技术工程师到现场进行安装调试；</w:t>
            </w:r>
          </w:p>
        </w:tc>
      </w:tr>
      <w:tr w14:paraId="04095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7FC2AD16">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、安装调试完毕后，采购方与成交供应商代表共同按设备说明书和双方认定的标准对设备的各项技术指标进行检验，合格后，填写《验收单》及《保修卡》，完善相关手续。</w:t>
            </w:r>
          </w:p>
        </w:tc>
      </w:tr>
      <w:tr w14:paraId="3270B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6F31EEBE">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5、供应商所投产品必须提供产品“三包”服务；定期安排相关人员回访进行质量跟踪；保证提供临床应用和售后技术服务支持方式；保修期后提供终身维修服务及配件供应；其他售后服务按厂家承诺实行。</w:t>
            </w:r>
          </w:p>
        </w:tc>
      </w:tr>
      <w:tr w14:paraId="1D699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0E00CF31">
            <w:pPr>
              <w:pStyle w:val="19"/>
              <w:keepNext w:val="0"/>
              <w:keepLines w:val="0"/>
              <w:pageBreakBefore w:val="0"/>
              <w:widowControl w:val="0"/>
              <w:kinsoku/>
              <w:wordWrap/>
              <w:overflowPunct/>
              <w:topLinePunct w:val="0"/>
              <w:autoSpaceDE/>
              <w:autoSpaceDN/>
              <w:bidi w:val="0"/>
              <w:adjustRightInd/>
              <w:snapToGrid w:val="0"/>
              <w:spacing w:before="120" w:beforeLines="50" w:line="0" w:lineRule="atLeast"/>
              <w:ind w:firstLine="46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6、成交供应商提供货物时必须包含所有产品的原厂售后服务承诺函原件。</w:t>
            </w:r>
          </w:p>
        </w:tc>
      </w:tr>
      <w:tr w14:paraId="2E7A7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411FA572">
            <w:pPr>
              <w:keepNext w:val="0"/>
              <w:keepLines w:val="0"/>
              <w:pageBreakBefore w:val="0"/>
              <w:widowControl w:val="0"/>
              <w:kinsoku/>
              <w:wordWrap/>
              <w:overflowPunct/>
              <w:topLinePunct w:val="0"/>
              <w:autoSpaceDE/>
              <w:autoSpaceDN/>
              <w:bidi w:val="0"/>
              <w:adjustRightInd/>
              <w:snapToGrid w:val="0"/>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7、如设备需请第三方专业机构进行验收，成交供应商承担相关验收费用。</w:t>
            </w:r>
          </w:p>
        </w:tc>
      </w:tr>
      <w:tr w14:paraId="01D52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4406C742">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、成交供应商专业技术人员通过完整的技术培训，保证用户完全掌握机器的性能及操作使用方法。</w:t>
            </w:r>
          </w:p>
        </w:tc>
      </w:tr>
      <w:tr w14:paraId="53637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32CB1214">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、技术培训所发生的费用全部由成交供应商承担。</w:t>
            </w:r>
          </w:p>
        </w:tc>
      </w:tr>
      <w:tr w14:paraId="1FAA1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0B2FBDC">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、提供终身技术支持服务，免费维保期后能为买方提供有偿售后服务。</w:t>
            </w:r>
          </w:p>
        </w:tc>
      </w:tr>
      <w:tr w14:paraId="37C35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8128B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第一服务要求：</w:t>
            </w:r>
          </w:p>
          <w:p w14:paraId="0C1E81BE">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技术支持：提供7×24小时的技术支持服务，30分钟内故障处理</w:t>
            </w: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rPr>
              <w:t>响应服务。</w:t>
            </w:r>
          </w:p>
        </w:tc>
      </w:tr>
      <w:tr w14:paraId="45B5D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1C3E9BDC">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巡检服务：提供每季度一次例行巡检服务，检测系统运行情况并提供巡检报告。</w:t>
            </w:r>
          </w:p>
        </w:tc>
      </w:tr>
      <w:tr w14:paraId="1A9C2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09311527">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故障服务的现场响应时间小于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4小时,即</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4小时内有能够处理故障的技术人员到达现场，并立即投入对故障的处理。</w:t>
            </w:r>
          </w:p>
        </w:tc>
      </w:tr>
      <w:tr w14:paraId="2EA3B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74F7CC4B">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故障分析服务。供应商在完成排障，系统恢复正常运行后，应于3日内向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提交书面报告。报告内容包括故障现象、原因，处理方法、配置变更内容、处理结果、可能存在的隐患以及今后避免问题的具体措施等。</w:t>
            </w:r>
          </w:p>
        </w:tc>
      </w:tr>
      <w:tr w14:paraId="5019F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6592C5E5">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服务期限内，供应商对保修范围内的全部系统进行的维护和保修，不得收取任何费用。</w:t>
            </w:r>
          </w:p>
        </w:tc>
      </w:tr>
      <w:tr w14:paraId="7A5AE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1B4DB269">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产品必须是整套全新且经由正规合法经销渠道的符合国家各项有关质量标准的合格产品。相关部件及服务须满足本表中各项要求。所有设备除满足上表要求的技术参数和配置外，其余均按国家标准及厂家出厂标准配置，若产品在运输过程中损坏须无偿调换同样产品</w:t>
            </w:r>
            <w:r>
              <w:rPr>
                <w:rFonts w:hint="eastAsia" w:ascii="宋体" w:hAnsi="宋体" w:eastAsia="宋体" w:cs="宋体"/>
                <w:color w:val="auto"/>
                <w:szCs w:val="21"/>
                <w:highlight w:val="none"/>
                <w:lang w:eastAsia="zh-CN"/>
              </w:rPr>
              <w:t>。</w:t>
            </w:r>
          </w:p>
        </w:tc>
      </w:tr>
      <w:tr w14:paraId="7BF04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0B954B0F">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在未得到采购方许可的情况下，不得从事以下行为：在非故障处理和恢复的情况，改动系统连接和配置；随意通过系统账户进入系统；改动系统软件配置和口令；修改和删除系统内的文件；实施系统、软件升级；任何业务系统数据访问操作。</w:t>
            </w:r>
          </w:p>
        </w:tc>
      </w:tr>
      <w:tr w14:paraId="7049B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69ECEAA5">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保密要求。供应商必须与</w:t>
            </w:r>
            <w:r>
              <w:rPr>
                <w:rFonts w:hint="eastAsia" w:ascii="宋体" w:hAnsi="宋体" w:eastAsia="宋体" w:cs="宋体"/>
                <w:color w:val="auto"/>
                <w:szCs w:val="21"/>
                <w:highlight w:val="none"/>
                <w:lang w:eastAsia="zh-CN"/>
              </w:rPr>
              <w:t>采购单位</w:t>
            </w:r>
            <w:r>
              <w:rPr>
                <w:rFonts w:hint="eastAsia" w:ascii="宋体" w:hAnsi="宋体" w:eastAsia="宋体" w:cs="宋体"/>
                <w:color w:val="auto"/>
                <w:szCs w:val="21"/>
                <w:highlight w:val="none"/>
              </w:rPr>
              <w:t>签属保密协议，承担保密义务。供应商应采取有效预防措施，防止公司员工在合同执行期间将掌握的任何有关</w:t>
            </w:r>
            <w:r>
              <w:rPr>
                <w:rFonts w:hint="eastAsia" w:ascii="宋体" w:hAnsi="宋体" w:eastAsia="宋体" w:cs="宋体"/>
                <w:color w:val="auto"/>
                <w:szCs w:val="21"/>
                <w:highlight w:val="none"/>
                <w:lang w:eastAsia="zh-CN"/>
              </w:rPr>
              <w:t>采购单位</w:t>
            </w:r>
            <w:r>
              <w:rPr>
                <w:rFonts w:hint="eastAsia" w:ascii="宋体" w:hAnsi="宋体" w:eastAsia="宋体" w:cs="宋体"/>
                <w:color w:val="auto"/>
                <w:szCs w:val="21"/>
                <w:highlight w:val="none"/>
              </w:rPr>
              <w:t>的机密或专有信息透露给任何未经授权人。</w:t>
            </w:r>
          </w:p>
        </w:tc>
      </w:tr>
      <w:tr w14:paraId="3CC6E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266EC84F">
            <w:pPr>
              <w:keepNext w:val="0"/>
              <w:keepLines w:val="0"/>
              <w:pageBreakBefore w:val="0"/>
              <w:widowControl w:val="0"/>
              <w:kinsoku/>
              <w:wordWrap/>
              <w:overflowPunct/>
              <w:topLinePunct w:val="0"/>
              <w:autoSpaceDE/>
              <w:autoSpaceDN/>
              <w:bidi w:val="0"/>
              <w:adjustRightInd/>
              <w:snapToGrid/>
              <w:spacing w:before="120" w:beforeLines="50" w:line="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签订合同后，</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天内仪器设备安装调试结束并交付使用。</w:t>
            </w:r>
            <w:r>
              <w:rPr>
                <w:rFonts w:hint="eastAsia" w:ascii="宋体" w:hAnsi="宋体" w:eastAsia="宋体" w:cs="宋体"/>
                <w:color w:val="auto"/>
                <w:szCs w:val="21"/>
                <w:highlight w:val="none"/>
                <w:lang w:eastAsia="zh-CN"/>
              </w:rPr>
              <w:t>竞标供应商</w:t>
            </w:r>
            <w:r>
              <w:rPr>
                <w:rFonts w:hint="eastAsia" w:ascii="宋体" w:hAnsi="宋体" w:eastAsia="宋体" w:cs="宋体"/>
                <w:color w:val="auto"/>
                <w:szCs w:val="21"/>
                <w:highlight w:val="none"/>
              </w:rPr>
              <w:t>予以特别注意：如出现未能到期供货的情况，采购人有权单方终止合同的执行，所有的经济损失由逾期供货商单方承担。</w:t>
            </w:r>
          </w:p>
        </w:tc>
      </w:tr>
      <w:tr w14:paraId="122BE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415AEA53">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厂家须设有24小时免费服务电话，成交供应商应提供常驻广西维保人员名单、联系电话等。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tc>
      </w:tr>
      <w:tr w14:paraId="1A1FA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noWrap w:val="0"/>
            <w:vAlign w:val="center"/>
          </w:tcPr>
          <w:p w14:paraId="5EFFED7B">
            <w:pPr>
              <w:keepNext w:val="0"/>
              <w:keepLines w:val="0"/>
              <w:pageBreakBefore w:val="0"/>
              <w:widowControl w:val="0"/>
              <w:kinsoku/>
              <w:wordWrap/>
              <w:overflowPunct/>
              <w:topLinePunct w:val="0"/>
              <w:autoSpaceDE/>
              <w:autoSpaceDN/>
              <w:bidi w:val="0"/>
              <w:adjustRightInd/>
              <w:snapToGrid w:val="0"/>
              <w:spacing w:before="120" w:beforeLines="50" w:line="0" w:lineRule="atLeast"/>
              <w:ind w:firstLine="420" w:firstLineChars="200"/>
              <w:jc w:val="left"/>
              <w:textAlignment w:val="auto"/>
              <w:rPr>
                <w:rFonts w:hint="eastAsia" w:ascii="宋体" w:hAnsi="宋体" w:eastAsia="宋体" w:cs="宋体"/>
                <w:color w:val="auto"/>
                <w:szCs w:val="21"/>
                <w:highlight w:val="none"/>
              </w:rPr>
            </w:pPr>
            <w:bookmarkStart w:id="4" w:name="_GoBack"/>
            <w:bookmarkEnd w:id="4"/>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在质量保证期内货物非因人为及不可抗拒因素的原因而引起损坏或质量问题，竞标人应予以技术服务、维修或货物更换，并承担相应费用和零部件的费用。竞标人须负责设备的安装调试和的技术培训，解决货物的使用过程出现的各种问题及提供技术指导，质量保证期服务费用已包含在合同总价中，采购人不再支付费用。</w:t>
            </w:r>
          </w:p>
        </w:tc>
      </w:tr>
    </w:tbl>
    <w:p w14:paraId="6283DC53">
      <w:pPr>
        <w:pStyle w:val="4"/>
      </w:pPr>
    </w:p>
    <w:sectPr>
      <w:footerReference r:id="rId5" w:type="default"/>
      <w:pgSz w:w="11906" w:h="16838"/>
      <w:pgMar w:top="1928" w:right="1531" w:bottom="1757"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8C29">
    <w:pPr>
      <w:pStyle w:val="7"/>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D8971">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76D8971">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E2BC8"/>
    <w:multiLevelType w:val="multilevel"/>
    <w:tmpl w:val="9C4E2BC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370AF0"/>
    <w:multiLevelType w:val="multilevel"/>
    <w:tmpl w:val="24370AF0"/>
    <w:lvl w:ilvl="0" w:tentative="0">
      <w:start w:val="1"/>
      <w:numFmt w:val="decimal"/>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A701743"/>
    <w:multiLevelType w:val="multilevel"/>
    <w:tmpl w:val="3A70174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755FD1"/>
    <w:multiLevelType w:val="multilevel"/>
    <w:tmpl w:val="71755F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ZmVjNTEyOTE0NWMwZDY1OWNiMWM4MzIzYTg2MzYifQ=="/>
  </w:docVars>
  <w:rsids>
    <w:rsidRoot w:val="001B2F2D"/>
    <w:rsid w:val="00000DAF"/>
    <w:rsid w:val="000C3660"/>
    <w:rsid w:val="000E3FC3"/>
    <w:rsid w:val="00126256"/>
    <w:rsid w:val="00151B16"/>
    <w:rsid w:val="001A14EA"/>
    <w:rsid w:val="001B2F2D"/>
    <w:rsid w:val="00213CF6"/>
    <w:rsid w:val="00221FF0"/>
    <w:rsid w:val="00225A08"/>
    <w:rsid w:val="00253775"/>
    <w:rsid w:val="002C06CF"/>
    <w:rsid w:val="002C73EF"/>
    <w:rsid w:val="002E2758"/>
    <w:rsid w:val="00323975"/>
    <w:rsid w:val="00360B66"/>
    <w:rsid w:val="003640F3"/>
    <w:rsid w:val="00381166"/>
    <w:rsid w:val="003D6E0B"/>
    <w:rsid w:val="0040353A"/>
    <w:rsid w:val="00403633"/>
    <w:rsid w:val="004377FC"/>
    <w:rsid w:val="00443A73"/>
    <w:rsid w:val="00445A00"/>
    <w:rsid w:val="00464FAF"/>
    <w:rsid w:val="004C171B"/>
    <w:rsid w:val="004E5772"/>
    <w:rsid w:val="00575A0F"/>
    <w:rsid w:val="005A1245"/>
    <w:rsid w:val="00682467"/>
    <w:rsid w:val="006A5AD5"/>
    <w:rsid w:val="00787782"/>
    <w:rsid w:val="007B1FCF"/>
    <w:rsid w:val="0081738C"/>
    <w:rsid w:val="00843E95"/>
    <w:rsid w:val="008A0F7A"/>
    <w:rsid w:val="008C602C"/>
    <w:rsid w:val="008F6EB2"/>
    <w:rsid w:val="00920AAA"/>
    <w:rsid w:val="00934E11"/>
    <w:rsid w:val="00963367"/>
    <w:rsid w:val="00971C83"/>
    <w:rsid w:val="00A63FFD"/>
    <w:rsid w:val="00A644D3"/>
    <w:rsid w:val="00A67DD8"/>
    <w:rsid w:val="00AE3AAB"/>
    <w:rsid w:val="00B8014A"/>
    <w:rsid w:val="00B8474B"/>
    <w:rsid w:val="00B86622"/>
    <w:rsid w:val="00B96453"/>
    <w:rsid w:val="00BA24C3"/>
    <w:rsid w:val="00BC4650"/>
    <w:rsid w:val="00BE1701"/>
    <w:rsid w:val="00C049B6"/>
    <w:rsid w:val="00CE0627"/>
    <w:rsid w:val="00D070EA"/>
    <w:rsid w:val="00DD32A5"/>
    <w:rsid w:val="00DD4797"/>
    <w:rsid w:val="00E04176"/>
    <w:rsid w:val="00E37371"/>
    <w:rsid w:val="00E67241"/>
    <w:rsid w:val="00E94C99"/>
    <w:rsid w:val="00EB609B"/>
    <w:rsid w:val="00EC5D25"/>
    <w:rsid w:val="00F3191C"/>
    <w:rsid w:val="00F374E7"/>
    <w:rsid w:val="00FC4536"/>
    <w:rsid w:val="00FD3D06"/>
    <w:rsid w:val="00FF00EF"/>
    <w:rsid w:val="017716F4"/>
    <w:rsid w:val="01875299"/>
    <w:rsid w:val="0198159D"/>
    <w:rsid w:val="01A31BC0"/>
    <w:rsid w:val="02126F0C"/>
    <w:rsid w:val="02884698"/>
    <w:rsid w:val="040C6A6B"/>
    <w:rsid w:val="05672456"/>
    <w:rsid w:val="06422A77"/>
    <w:rsid w:val="067D33B3"/>
    <w:rsid w:val="06A136B9"/>
    <w:rsid w:val="06C76C7A"/>
    <w:rsid w:val="07181283"/>
    <w:rsid w:val="07716B0D"/>
    <w:rsid w:val="08002443"/>
    <w:rsid w:val="08833548"/>
    <w:rsid w:val="08E25FED"/>
    <w:rsid w:val="09120680"/>
    <w:rsid w:val="09A339CE"/>
    <w:rsid w:val="09DD68F3"/>
    <w:rsid w:val="0ACB31DC"/>
    <w:rsid w:val="0B076247"/>
    <w:rsid w:val="0B696551"/>
    <w:rsid w:val="0B963927"/>
    <w:rsid w:val="0BDA6BB3"/>
    <w:rsid w:val="0BF978D5"/>
    <w:rsid w:val="0D993821"/>
    <w:rsid w:val="0DC6168F"/>
    <w:rsid w:val="0ED35847"/>
    <w:rsid w:val="0ED4462A"/>
    <w:rsid w:val="0F3155D8"/>
    <w:rsid w:val="0F783207"/>
    <w:rsid w:val="102313C5"/>
    <w:rsid w:val="102A0D42"/>
    <w:rsid w:val="106043C7"/>
    <w:rsid w:val="108A2BF5"/>
    <w:rsid w:val="11241C6E"/>
    <w:rsid w:val="124570BA"/>
    <w:rsid w:val="13203999"/>
    <w:rsid w:val="139D288D"/>
    <w:rsid w:val="14634486"/>
    <w:rsid w:val="14681A9C"/>
    <w:rsid w:val="148C79F4"/>
    <w:rsid w:val="14F60FB2"/>
    <w:rsid w:val="157E0E4B"/>
    <w:rsid w:val="15814FAE"/>
    <w:rsid w:val="17B80644"/>
    <w:rsid w:val="17F02F69"/>
    <w:rsid w:val="180578D0"/>
    <w:rsid w:val="1898470F"/>
    <w:rsid w:val="18BC6B1D"/>
    <w:rsid w:val="18E80B76"/>
    <w:rsid w:val="18ED07C2"/>
    <w:rsid w:val="19A262D7"/>
    <w:rsid w:val="19D379B8"/>
    <w:rsid w:val="1A98475D"/>
    <w:rsid w:val="1BD34639"/>
    <w:rsid w:val="1C005C41"/>
    <w:rsid w:val="1C14576A"/>
    <w:rsid w:val="1C5803F8"/>
    <w:rsid w:val="1D304123"/>
    <w:rsid w:val="1DA87B6A"/>
    <w:rsid w:val="1E236A34"/>
    <w:rsid w:val="1E5D0198"/>
    <w:rsid w:val="1EF44211"/>
    <w:rsid w:val="1F2A3EED"/>
    <w:rsid w:val="1F6765E2"/>
    <w:rsid w:val="1F795415"/>
    <w:rsid w:val="1FAA11BB"/>
    <w:rsid w:val="1FC35DD8"/>
    <w:rsid w:val="1FCF190A"/>
    <w:rsid w:val="20C733F7"/>
    <w:rsid w:val="2144119B"/>
    <w:rsid w:val="21C67E02"/>
    <w:rsid w:val="23E34C9B"/>
    <w:rsid w:val="241067BA"/>
    <w:rsid w:val="246C2EE2"/>
    <w:rsid w:val="24D25416"/>
    <w:rsid w:val="24FA6740"/>
    <w:rsid w:val="256E2C8A"/>
    <w:rsid w:val="25804CFA"/>
    <w:rsid w:val="26347FD3"/>
    <w:rsid w:val="269404CF"/>
    <w:rsid w:val="26DA7CC8"/>
    <w:rsid w:val="2742617D"/>
    <w:rsid w:val="27881AA3"/>
    <w:rsid w:val="27A934BE"/>
    <w:rsid w:val="27A961FC"/>
    <w:rsid w:val="27AF6EEF"/>
    <w:rsid w:val="27F54F9D"/>
    <w:rsid w:val="28D948BF"/>
    <w:rsid w:val="2AF27EBA"/>
    <w:rsid w:val="2C2C73FB"/>
    <w:rsid w:val="2C9730A0"/>
    <w:rsid w:val="2D74105A"/>
    <w:rsid w:val="2DD41AF8"/>
    <w:rsid w:val="2F7D132D"/>
    <w:rsid w:val="31480833"/>
    <w:rsid w:val="314D409C"/>
    <w:rsid w:val="315216B2"/>
    <w:rsid w:val="319620CE"/>
    <w:rsid w:val="31EF6F01"/>
    <w:rsid w:val="325B00F2"/>
    <w:rsid w:val="32C739DA"/>
    <w:rsid w:val="33092244"/>
    <w:rsid w:val="33165894"/>
    <w:rsid w:val="33270FD5"/>
    <w:rsid w:val="34433534"/>
    <w:rsid w:val="344D25CB"/>
    <w:rsid w:val="345B0CBE"/>
    <w:rsid w:val="34B14942"/>
    <w:rsid w:val="350902DA"/>
    <w:rsid w:val="35315A9F"/>
    <w:rsid w:val="355157DD"/>
    <w:rsid w:val="355D6D9F"/>
    <w:rsid w:val="36CC7811"/>
    <w:rsid w:val="37773C20"/>
    <w:rsid w:val="382D0783"/>
    <w:rsid w:val="38563836"/>
    <w:rsid w:val="39C8164D"/>
    <w:rsid w:val="3A970136"/>
    <w:rsid w:val="3B00217F"/>
    <w:rsid w:val="3B4402BD"/>
    <w:rsid w:val="3C5E715D"/>
    <w:rsid w:val="3DC00139"/>
    <w:rsid w:val="3DE4568D"/>
    <w:rsid w:val="3E4D3BD3"/>
    <w:rsid w:val="3EBE0387"/>
    <w:rsid w:val="3EC15781"/>
    <w:rsid w:val="3EEF22EE"/>
    <w:rsid w:val="3F3D5750"/>
    <w:rsid w:val="3F4C08E9"/>
    <w:rsid w:val="3F4C39D9"/>
    <w:rsid w:val="408847A8"/>
    <w:rsid w:val="40C756E8"/>
    <w:rsid w:val="40E40203"/>
    <w:rsid w:val="414032D5"/>
    <w:rsid w:val="42097B6B"/>
    <w:rsid w:val="426315F4"/>
    <w:rsid w:val="429934B6"/>
    <w:rsid w:val="42FB3958"/>
    <w:rsid w:val="43825DDE"/>
    <w:rsid w:val="43AD5D7F"/>
    <w:rsid w:val="449B7833"/>
    <w:rsid w:val="45B002FD"/>
    <w:rsid w:val="46C82208"/>
    <w:rsid w:val="472B0583"/>
    <w:rsid w:val="47C00CCC"/>
    <w:rsid w:val="48D40BBB"/>
    <w:rsid w:val="48DF402C"/>
    <w:rsid w:val="492B6619"/>
    <w:rsid w:val="49570CBB"/>
    <w:rsid w:val="4A3B6D2F"/>
    <w:rsid w:val="4A717406"/>
    <w:rsid w:val="4A745D9D"/>
    <w:rsid w:val="4A9D2383"/>
    <w:rsid w:val="4AB93457"/>
    <w:rsid w:val="4AEF4153"/>
    <w:rsid w:val="4B0233A9"/>
    <w:rsid w:val="4B7A3887"/>
    <w:rsid w:val="4B9524A9"/>
    <w:rsid w:val="4BB3736D"/>
    <w:rsid w:val="4BC6305D"/>
    <w:rsid w:val="4C475A00"/>
    <w:rsid w:val="4C6836E0"/>
    <w:rsid w:val="4CCA6149"/>
    <w:rsid w:val="4D9E78F3"/>
    <w:rsid w:val="4E933499"/>
    <w:rsid w:val="4EDB44D8"/>
    <w:rsid w:val="4FF57980"/>
    <w:rsid w:val="503419E6"/>
    <w:rsid w:val="506A143A"/>
    <w:rsid w:val="50A8054F"/>
    <w:rsid w:val="50D70E34"/>
    <w:rsid w:val="51143E36"/>
    <w:rsid w:val="516E79EA"/>
    <w:rsid w:val="51B01DB1"/>
    <w:rsid w:val="52F423BC"/>
    <w:rsid w:val="54A04704"/>
    <w:rsid w:val="54A35BFD"/>
    <w:rsid w:val="54B511BC"/>
    <w:rsid w:val="553700F3"/>
    <w:rsid w:val="554A23B2"/>
    <w:rsid w:val="555313D1"/>
    <w:rsid w:val="558D751D"/>
    <w:rsid w:val="5647394F"/>
    <w:rsid w:val="56DE116E"/>
    <w:rsid w:val="57216542"/>
    <w:rsid w:val="588418A2"/>
    <w:rsid w:val="58C23664"/>
    <w:rsid w:val="5A217462"/>
    <w:rsid w:val="5A315A59"/>
    <w:rsid w:val="5A90452E"/>
    <w:rsid w:val="5C5A4700"/>
    <w:rsid w:val="5C930305"/>
    <w:rsid w:val="5CDC30C9"/>
    <w:rsid w:val="5CFA65D6"/>
    <w:rsid w:val="5D6112A6"/>
    <w:rsid w:val="5DA21364"/>
    <w:rsid w:val="5DC15346"/>
    <w:rsid w:val="5E8A5738"/>
    <w:rsid w:val="5F0C25F1"/>
    <w:rsid w:val="5FBF7663"/>
    <w:rsid w:val="60687CFB"/>
    <w:rsid w:val="623A400D"/>
    <w:rsid w:val="62CC4571"/>
    <w:rsid w:val="634764AA"/>
    <w:rsid w:val="639C0BAB"/>
    <w:rsid w:val="6442771F"/>
    <w:rsid w:val="64E5191A"/>
    <w:rsid w:val="655A5E64"/>
    <w:rsid w:val="674E72EB"/>
    <w:rsid w:val="67804D3D"/>
    <w:rsid w:val="679A69EC"/>
    <w:rsid w:val="68C1444C"/>
    <w:rsid w:val="68F1232B"/>
    <w:rsid w:val="68F55EA4"/>
    <w:rsid w:val="69431305"/>
    <w:rsid w:val="6A297382"/>
    <w:rsid w:val="6B3C7353"/>
    <w:rsid w:val="6B52582F"/>
    <w:rsid w:val="6C223454"/>
    <w:rsid w:val="6C753814"/>
    <w:rsid w:val="6D003795"/>
    <w:rsid w:val="6D014181"/>
    <w:rsid w:val="6D27790C"/>
    <w:rsid w:val="6D4D2752"/>
    <w:rsid w:val="6D50172F"/>
    <w:rsid w:val="6D5533B5"/>
    <w:rsid w:val="6D7D164B"/>
    <w:rsid w:val="6D9739CD"/>
    <w:rsid w:val="6E526B93"/>
    <w:rsid w:val="6F187F50"/>
    <w:rsid w:val="6F284AA6"/>
    <w:rsid w:val="70C866F5"/>
    <w:rsid w:val="70D56CE6"/>
    <w:rsid w:val="70FA674D"/>
    <w:rsid w:val="714E555D"/>
    <w:rsid w:val="71704C61"/>
    <w:rsid w:val="718F158B"/>
    <w:rsid w:val="727C2D17"/>
    <w:rsid w:val="72F53670"/>
    <w:rsid w:val="738A4441"/>
    <w:rsid w:val="73B60A1F"/>
    <w:rsid w:val="740578E3"/>
    <w:rsid w:val="7427759D"/>
    <w:rsid w:val="759E3B4B"/>
    <w:rsid w:val="76DF08BF"/>
    <w:rsid w:val="77147E3D"/>
    <w:rsid w:val="77364257"/>
    <w:rsid w:val="77DD2BDC"/>
    <w:rsid w:val="783339D9"/>
    <w:rsid w:val="790463BB"/>
    <w:rsid w:val="79645E66"/>
    <w:rsid w:val="79D02A72"/>
    <w:rsid w:val="7A5213A8"/>
    <w:rsid w:val="7A5A025C"/>
    <w:rsid w:val="7AAF70E6"/>
    <w:rsid w:val="7BF76AA5"/>
    <w:rsid w:val="7D851A94"/>
    <w:rsid w:val="7E6B3330"/>
    <w:rsid w:val="7F1430D0"/>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4"/>
    <w:qFormat/>
    <w:uiPriority w:val="99"/>
    <w:pPr>
      <w:spacing w:after="120"/>
    </w:pPr>
    <w:rPr>
      <w:kern w:val="0"/>
      <w:sz w:val="20"/>
    </w:rPr>
  </w:style>
  <w:style w:type="paragraph" w:styleId="6">
    <w:name w:val="Plain Text"/>
    <w:basedOn w:val="1"/>
    <w:next w:val="1"/>
    <w:qFormat/>
    <w:uiPriority w:val="99"/>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tabs>
        <w:tab w:val="center" w:pos="4153"/>
        <w:tab w:val="right" w:pos="8306"/>
      </w:tabs>
      <w:snapToGrid w:val="0"/>
      <w:spacing w:line="240" w:lineRule="auto"/>
      <w:jc w:val="center"/>
    </w:pPr>
    <w:rPr>
      <w:sz w:val="18"/>
      <w:szCs w:val="18"/>
    </w:rPr>
  </w:style>
  <w:style w:type="paragraph" w:styleId="9">
    <w:name w:val="toc 1"/>
    <w:basedOn w:val="1"/>
    <w:next w:val="1"/>
    <w:qFormat/>
    <w:uiPriority w:val="0"/>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1">
    <w:name w:val="Normal (Web)"/>
    <w:basedOn w:val="1"/>
    <w:qFormat/>
    <w:uiPriority w:val="0"/>
    <w:pPr>
      <w:spacing w:beforeAutospacing="1" w:after="0" w:afterAutospacing="1"/>
      <w:jc w:val="left"/>
    </w:pPr>
    <w:rPr>
      <w:kern w:val="0"/>
      <w:sz w:val="24"/>
    </w:rPr>
  </w:style>
  <w:style w:type="paragraph" w:styleId="12">
    <w:name w:val="Body Text First Indent"/>
    <w:basedOn w:val="5"/>
    <w:qFormat/>
    <w:uiPriority w:val="0"/>
    <w:pPr>
      <w:spacing w:line="360" w:lineRule="auto"/>
      <w:ind w:firstLine="200" w:firstLineChars="200"/>
    </w:pPr>
    <w:rPr>
      <w:rFonts w:ascii="仿宋_GB2312" w:eastAsia="仿宋_GB2312"/>
      <w:sz w:val="30"/>
      <w:szCs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页眉 字符"/>
    <w:basedOn w:val="15"/>
    <w:link w:val="8"/>
    <w:qFormat/>
    <w:uiPriority w:val="99"/>
    <w:rPr>
      <w:kern w:val="2"/>
      <w:sz w:val="18"/>
      <w:szCs w:val="18"/>
    </w:rPr>
  </w:style>
  <w:style w:type="paragraph" w:styleId="18">
    <w:name w:val="List Paragraph"/>
    <w:basedOn w:val="1"/>
    <w:qFormat/>
    <w:uiPriority w:val="34"/>
    <w:pPr>
      <w:ind w:firstLine="420" w:firstLineChars="200"/>
    </w:pPr>
  </w:style>
  <w:style w:type="paragraph" w:customStyle="1" w:styleId="19">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2037</Words>
  <Characters>2345</Characters>
  <Lines>39</Lines>
  <Paragraphs>37</Paragraphs>
  <TotalTime>2</TotalTime>
  <ScaleCrop>false</ScaleCrop>
  <LinksUpToDate>false</LinksUpToDate>
  <CharactersWithSpaces>2349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2025-03-22T01:52:00Z</dcterms:created>
  <dc:creator>Administrator</dc:creator>
  <cp:lastModifiedBy>000</cp:lastModifiedBy>
  <cp:lastPrinted>2024-12-13T04:03:00Z</cp:lastPrinted>
  <dcterms:modified xsi:type="dcterms:W3CDTF">2025-11-24T08:22:57Z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70D7FD7531CD429EB3EAF5B0A834749B_13</vt:lpwstr>
  </property>
  <property fmtid="{D5CDD505-2E9C-101B-9397-08002B2CF9AE}" pid="4" name="KSOTemplateDocerSaveRecord">
    <vt:lpwstr>eyJoZGlkIjoiMDUzOWM2ZWFjNGQzYjA1ZmUwMzUwNzE3OGZkZDA0OTQiLCJ1c2VySWQiOiIyMTc3OTI5MzEifQ==</vt:lpwstr>
  </property>
</Properties>
</file>