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7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设计使用年限（年）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产品材料</w:t>
      </w:r>
    </w:p>
    <w:p w14:paraId="227B63D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4.1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详细技术参数表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含对市场调研参数 响应表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</w:p>
    <w:p w14:paraId="297B32F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4.2产品说明书</w:t>
      </w:r>
    </w:p>
    <w:p w14:paraId="0382A4B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4.3产品彩页或产品技术白皮书</w:t>
      </w:r>
    </w:p>
    <w:p w14:paraId="71A85F7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产品配置清单及选配件清单； </w:t>
      </w:r>
    </w:p>
    <w:p w14:paraId="37BF694F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主要技术优势说明（含与竞品对比分析）</w:t>
      </w:r>
    </w:p>
    <w:p w14:paraId="3DD87D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商务资料 </w:t>
      </w:r>
    </w:p>
    <w:p w14:paraId="0B95FE7F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产品报价（含主机、选配件、耗材等，可区分标准配置及升级配置）； </w:t>
      </w:r>
    </w:p>
    <w:p w14:paraId="69CB28C4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售后服务方案（含保修期限、响应时间、培训计划、软件升级政策等）； </w:t>
      </w:r>
    </w:p>
    <w:p w14:paraId="2FA962A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质保期后年度维保费用报价； </w:t>
      </w:r>
    </w:p>
    <w:p w14:paraId="3847037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配套耗材/配件清单及报价（如有）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2DD240D0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F53EB47">
      <w:pPr>
        <w:numPr>
          <w:ilvl w:val="0"/>
          <w:numId w:val="0"/>
        </w:numPr>
        <w:spacing w:line="360" w:lineRule="auto"/>
        <w:rPr>
          <w:rStyle w:val="9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6.参数真实性确认函</w:t>
      </w:r>
    </w:p>
    <w:p w14:paraId="0B965131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梧州市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中医医院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（公司全称：____________________）就参与贵单位组</w:t>
      </w:r>
    </w:p>
    <w:p w14:paraId="0DB14898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织的“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”市场调研活动，郑重承诺如下：</w:t>
      </w:r>
    </w:p>
    <w:p w14:paraId="249D926C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我公司提交的所有技术参数、产品资料、资质文件等均为真实、准确、有效的，与所投产品实际性能及医疗器械注册证/产品技术要求内容一致。</w:t>
      </w:r>
    </w:p>
    <w:p w14:paraId="5ACCF18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如后续中标，我公司承诺所供设备的技术参数不低于本次调研填报内容。</w:t>
      </w:r>
    </w:p>
    <w:p w14:paraId="219F9207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若发现存在虚假填报、夸大性能或隐瞒重要信息的情况，我公司自愿承担一切法律后果，并接受贵单位取消参与资格、列入不良行为记录等处理。</w:t>
      </w:r>
    </w:p>
    <w:p w14:paraId="3E362A9C">
      <w:pPr>
        <w:ind w:left="560" w:leftChars="0" w:right="-92" w:rightChars="-44" w:hanging="560" w:hangingChars="2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同意贵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无偿采用我方提交的全部或部分采购需求调查</w:t>
      </w:r>
    </w:p>
    <w:p w14:paraId="08BD8A9D">
      <w:pPr>
        <w:ind w:left="560" w:leftChars="0" w:right="-92" w:rightChars="-44" w:hanging="56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材料作为贵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采购需求的内容，并且无需贵方承担任何责任。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特此确认。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2B436B62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法定代表人（或授权代表）签字：____________________</w:t>
      </w:r>
    </w:p>
    <w:p w14:paraId="3F34DFA5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公司名称（加盖公章）：____________________</w:t>
      </w:r>
    </w:p>
    <w:p w14:paraId="2BB868E4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日期：______年____月____日</w:t>
      </w:r>
    </w:p>
    <w:p w14:paraId="041FFF36">
      <w:pPr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2080EE4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5EC1DE3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2A7BA5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D08CC2F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7C1F6EE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565B24C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CCF1F9E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9EB26A9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866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80B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 xml:space="preserve">附件2 </w:t>
      </w:r>
    </w:p>
    <w:p w14:paraId="2A0A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11"/>
          <w:rFonts w:hint="eastAsia" w:ascii="宋体" w:hAnsi="宋体" w:cs="宋体"/>
          <w:b/>
          <w:bCs/>
          <w:sz w:val="24"/>
          <w:szCs w:val="24"/>
          <w:lang w:val="en-US"/>
        </w:rPr>
        <w:t>说明：如有功能模块不包括在本次预算价格，但能支持后续拓展用，请注明。否则，默认报价包含所有提供的功能软件模块，并实现其功能。</w:t>
      </w:r>
    </w:p>
    <w:p w14:paraId="3C9D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61B5257">
      <w:pPr>
        <w:spacing w:line="288" w:lineRule="auto"/>
        <w:jc w:val="center"/>
        <w:rPr>
          <w:rStyle w:val="11"/>
          <w:rFonts w:ascii="宋体" w:hAnsi="宋体" w:cs="宋体"/>
          <w:b/>
          <w:bCs/>
          <w:sz w:val="24"/>
          <w:szCs w:val="24"/>
        </w:rPr>
      </w:pPr>
      <w:bookmarkStart w:id="0" w:name="_Toc324452802"/>
      <w:bookmarkEnd w:id="0"/>
      <w:bookmarkStart w:id="1" w:name="_Toc322457054"/>
      <w:bookmarkEnd w:id="1"/>
      <w:r>
        <w:rPr>
          <w:rFonts w:hint="eastAsia" w:ascii="宋体" w:hAnsi="宋体" w:cs="宋体"/>
          <w:b/>
          <w:sz w:val="24"/>
          <w:szCs w:val="24"/>
          <w:lang w:val="en-US" w:eastAsia="zh-CN"/>
        </w:rPr>
        <w:t>（一）</w:t>
      </w:r>
      <w:r>
        <w:rPr>
          <w:rFonts w:hint="eastAsia" w:ascii="宋体" w:hAnsi="宋体" w:cs="宋体"/>
          <w:b/>
          <w:sz w:val="24"/>
          <w:szCs w:val="24"/>
        </w:rPr>
        <w:t>胃肠动力检测系统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调研</w:t>
      </w:r>
      <w:r>
        <w:rPr>
          <w:rFonts w:hint="eastAsia" w:ascii="宋体" w:hAnsi="宋体" w:cs="宋体"/>
          <w:b/>
          <w:sz w:val="24"/>
          <w:szCs w:val="24"/>
        </w:rPr>
        <w:t>参数</w:t>
      </w:r>
      <w:r>
        <w:rPr>
          <w:rStyle w:val="11"/>
          <w:rFonts w:hint="eastAsia" w:ascii="宋体" w:hAnsi="宋体" w:cs="宋体"/>
          <w:sz w:val="24"/>
          <w:szCs w:val="24"/>
        </w:rPr>
        <w:t xml:space="preserve">                            </w:t>
      </w:r>
    </w:p>
    <w:p w14:paraId="7535CA0C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Style w:val="11"/>
          <w:rFonts w:hint="eastAsia" w:ascii="仿宋" w:hAnsi="仿宋" w:eastAsia="仿宋" w:cs="仿宋"/>
          <w:b/>
          <w:bCs/>
          <w:sz w:val="24"/>
          <w:szCs w:val="24"/>
        </w:rPr>
        <w:t>1、</w:t>
      </w:r>
      <w:r>
        <w:rPr>
          <w:rStyle w:val="11"/>
          <w:rFonts w:hint="eastAsia" w:ascii="仿宋" w:hAnsi="仿宋" w:eastAsia="仿宋" w:cs="仿宋"/>
          <w:b/>
          <w:bCs/>
          <w:sz w:val="24"/>
          <w:szCs w:val="24"/>
          <w:lang w:val="en-US"/>
        </w:rPr>
        <w:t>整套系统功能及用途</w:t>
      </w:r>
      <w:r>
        <w:rPr>
          <w:rStyle w:val="11"/>
          <w:rFonts w:hint="eastAsia" w:ascii="仿宋" w:hAnsi="仿宋" w:eastAsia="仿宋" w:cs="仿宋"/>
          <w:sz w:val="24"/>
          <w:szCs w:val="24"/>
        </w:rPr>
        <w:t>：高清食管压力检测、高清肛肠压力检测、PH值阻抗监测、生物反馈治疗，</w:t>
      </w:r>
      <w:r>
        <w:rPr>
          <w:rStyle w:val="11"/>
          <w:rFonts w:hint="eastAsia" w:ascii="仿宋" w:hAnsi="仿宋" w:eastAsia="仿宋" w:cs="仿宋"/>
          <w:sz w:val="24"/>
          <w:szCs w:val="24"/>
          <w:lang w:eastAsia="zh-CN"/>
        </w:rPr>
        <w:t>为胃肠功能性疾病和胃肠动力性疾病提供诊断依据；为胃食管反流病，贲门失弛缓，功能性消化不良，功能性便秘，功能性大便失禁，盆底肌协同失调、手术或产后胃肠功能紊乱等疾病提供良好的治疗手段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FFCE87B">
      <w:pPr>
        <w:spacing w:line="360" w:lineRule="auto"/>
        <w:rPr>
          <w:rStyle w:val="11"/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b/>
          <w:bCs/>
          <w:sz w:val="24"/>
          <w:szCs w:val="24"/>
        </w:rPr>
        <w:t>2、</w:t>
      </w:r>
      <w:r>
        <w:rPr>
          <w:rStyle w:val="11"/>
          <w:rFonts w:hint="eastAsia" w:ascii="仿宋" w:hAnsi="仿宋" w:eastAsia="仿宋" w:cs="仿宋"/>
          <w:b/>
          <w:bCs/>
          <w:sz w:val="24"/>
          <w:szCs w:val="24"/>
          <w:lang w:val="en-US"/>
        </w:rPr>
        <w:t xml:space="preserve"> 技术参数</w:t>
      </w:r>
      <w:r>
        <w:rPr>
          <w:rStyle w:val="11"/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Style w:val="11"/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 xml:space="preserve"> 可以提供或有利于开展项目实施的其他条件，包括但不限于：</w:t>
      </w:r>
    </w:p>
    <w:p w14:paraId="73E07D55">
      <w:pPr>
        <w:spacing w:line="360" w:lineRule="auto"/>
        <w:rPr>
          <w:rStyle w:val="11"/>
          <w:rFonts w:hint="eastAsia" w:ascii="仿宋" w:hAnsi="仿宋" w:eastAsia="仿宋" w:cs="仿宋"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（1）测</w:t>
      </w:r>
      <w:r>
        <w:rPr>
          <w:rStyle w:val="11"/>
          <w:rFonts w:hint="eastAsia" w:ascii="仿宋" w:hAnsi="仿宋" w:eastAsia="仿宋" w:cs="仿宋"/>
          <w:sz w:val="24"/>
          <w:szCs w:val="24"/>
          <w:lang w:val="en-US"/>
        </w:rPr>
        <w:t>压通道</w:t>
      </w:r>
      <w:r>
        <w:rPr>
          <w:rStyle w:val="11"/>
          <w:rFonts w:hint="eastAsia" w:ascii="仿宋" w:hAnsi="仿宋" w:eastAsia="仿宋" w:cs="仿宋"/>
          <w:sz w:val="24"/>
          <w:szCs w:val="24"/>
        </w:rPr>
        <w:t>压力放大器</w:t>
      </w:r>
      <w:r>
        <w:rPr>
          <w:rStyle w:val="11"/>
          <w:rFonts w:hint="eastAsia" w:ascii="仿宋" w:hAnsi="仿宋" w:eastAsia="仿宋" w:cs="仿宋"/>
          <w:sz w:val="24"/>
          <w:szCs w:val="24"/>
          <w:lang w:val="en-US"/>
        </w:rPr>
        <w:t>通道数量。</w:t>
      </w:r>
    </w:p>
    <w:p w14:paraId="5E5192E9">
      <w:pPr>
        <w:spacing w:line="360" w:lineRule="auto"/>
        <w:rPr>
          <w:rStyle w:val="11"/>
          <w:rFonts w:hint="eastAsia" w:ascii="仿宋" w:hAnsi="仿宋" w:eastAsia="仿宋" w:cs="仿宋"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sz w:val="24"/>
          <w:szCs w:val="24"/>
          <w:lang w:val="en-US"/>
        </w:rPr>
        <w:t>（2）</w:t>
      </w:r>
      <w:r>
        <w:rPr>
          <w:rStyle w:val="11"/>
          <w:rFonts w:hint="eastAsia" w:ascii="仿宋" w:hAnsi="仿宋" w:eastAsia="仿宋" w:cs="仿宋"/>
          <w:sz w:val="24"/>
          <w:szCs w:val="24"/>
        </w:rPr>
        <w:t>液态压力测量范围、压力测量精度、</w:t>
      </w:r>
      <w:r>
        <w:rPr>
          <w:rStyle w:val="11"/>
          <w:rFonts w:hint="eastAsia" w:ascii="仿宋" w:hAnsi="仿宋" w:eastAsia="仿宋" w:cs="仿宋"/>
          <w:sz w:val="24"/>
          <w:szCs w:val="24"/>
          <w:lang w:val="en-US"/>
        </w:rPr>
        <w:t>分辨率。</w:t>
      </w:r>
    </w:p>
    <w:p w14:paraId="534F345B">
      <w:pPr>
        <w:spacing w:line="360" w:lineRule="auto"/>
        <w:rPr>
          <w:rStyle w:val="11"/>
          <w:rFonts w:hint="eastAsia" w:ascii="仿宋" w:hAnsi="仿宋" w:eastAsia="仿宋" w:cs="仿宋"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sz w:val="24"/>
          <w:szCs w:val="24"/>
          <w:lang w:val="en-US"/>
        </w:rPr>
        <w:t>（3）系统的功能软件模块及参数、实现功能。</w:t>
      </w:r>
    </w:p>
    <w:p w14:paraId="755DB392">
      <w:pPr>
        <w:spacing w:line="360" w:lineRule="auto"/>
        <w:rPr>
          <w:rStyle w:val="11"/>
          <w:rFonts w:hint="eastAsia" w:ascii="仿宋" w:hAnsi="仿宋" w:eastAsia="仿宋" w:cs="仿宋"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sz w:val="24"/>
          <w:szCs w:val="24"/>
          <w:lang w:val="en-US"/>
        </w:rPr>
        <w:t>（4）其他：设备是否具有水固一体功能,毛细管防堵功能等。</w:t>
      </w:r>
    </w:p>
    <w:p w14:paraId="34442918">
      <w:pPr>
        <w:spacing w:line="360" w:lineRule="auto"/>
        <w:rPr>
          <w:rStyle w:val="11"/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b/>
          <w:bCs/>
          <w:sz w:val="24"/>
          <w:szCs w:val="24"/>
          <w:lang w:val="en-US"/>
        </w:rPr>
        <w:t>3、配置清单</w:t>
      </w:r>
    </w:p>
    <w:p w14:paraId="4D7A464A">
      <w:pPr>
        <w:spacing w:line="360" w:lineRule="auto"/>
        <w:rPr>
          <w:rStyle w:val="11"/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（1）酸碱度检测仪 1台</w:t>
      </w:r>
    </w:p>
    <w:p w14:paraId="5F71922D">
      <w:pPr>
        <w:spacing w:line="360" w:lineRule="auto"/>
        <w:rPr>
          <w:rStyle w:val="11"/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（2）其他</w:t>
      </w:r>
    </w:p>
    <w:p w14:paraId="7DC2BD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4、配件、耗材等报价</w:t>
      </w:r>
    </w:p>
    <w:p w14:paraId="2056F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1332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114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9C5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BE1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D8C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2187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8CC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7421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307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B49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24AB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关节镜系统 调研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参数</w:t>
      </w:r>
    </w:p>
    <w:p w14:paraId="46670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4K摄像系统（摄像主机、摄像头、监视器、关节镜镜头均需达到4K标准）</w:t>
      </w:r>
    </w:p>
    <w:p w14:paraId="3C33E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4K摄像主机</w:t>
      </w:r>
    </w:p>
    <w:p w14:paraId="5E030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1.1.1  一体化平台，集成摄像、光源、图像工作站三个主机为一体</w:t>
      </w:r>
    </w:p>
    <w:p w14:paraId="5ABE6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电源要求 额定电压：100--240V，电源频率：50--60HZ，电源输入：160VA</w:t>
      </w:r>
    </w:p>
    <w:p w14:paraId="6ED4C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1.1.3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视频输出 DP接口 x 2，支持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3840 x 2160像素（4K/UHD）,10位真彩色，DVI接口 x2，支持1920 x 1080 像素（1080P），8位真彩色，3G-SDI x 4，支持1920 x 1080 像素（1080P），8位真彩色，支持3840 x 2160像素（4K/UHD)，8位真彩色</w:t>
      </w:r>
    </w:p>
    <w:p w14:paraId="656C5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视频输入 DVI接口 x 1，支持PIP模式，支持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1920 x 1080 像素（1080P）</w:t>
      </w:r>
    </w:p>
    <w:p w14:paraId="69352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垂直扫描频率 59.94Hz</w:t>
      </w:r>
    </w:p>
    <w:p w14:paraId="141A3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信噪比 &gt;52dB(4K)</w:t>
      </w:r>
    </w:p>
    <w:p w14:paraId="07BDA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白平衡范围 2500K--9000K（4K）</w:t>
      </w:r>
    </w:p>
    <w:p w14:paraId="7783D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1.1.8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平板电脑</w:t>
      </w:r>
    </w:p>
    <w:p w14:paraId="2263E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4K摄像头（可高温高压消毒）</w:t>
      </w:r>
    </w:p>
    <w:p w14:paraId="4A6B2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摄像头传感器 CMOS</w:t>
      </w:r>
    </w:p>
    <w:p w14:paraId="04037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扫描方式逐行扫描</w:t>
      </w:r>
    </w:p>
    <w:p w14:paraId="0212B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传感器数量 1个</w:t>
      </w:r>
    </w:p>
    <w:p w14:paraId="13352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4K传感器尺寸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3 x 1/3 英寸</w:t>
      </w:r>
    </w:p>
    <w:p w14:paraId="5BCDD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4K摄像头分辨率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3840 x 2160</w:t>
      </w:r>
    </w:p>
    <w:p w14:paraId="1546B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图像长宽比 16:9</w:t>
      </w:r>
    </w:p>
    <w:p w14:paraId="2C08E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图像扫描比 59.94Hz</w:t>
      </w:r>
    </w:p>
    <w:p w14:paraId="27A2F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数字变焦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1.5倍，最大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40倍</w:t>
      </w:r>
    </w:p>
    <w:p w14:paraId="6774F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摄像头按钮 2 x 可独立编程按钮，支持14种编程功能</w:t>
      </w:r>
    </w:p>
    <w:p w14:paraId="5D907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摄像头封装防水防震耐摔</w:t>
      </w:r>
    </w:p>
    <w:p w14:paraId="28A84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摄像头防水等级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IPX7</w:t>
      </w:r>
    </w:p>
    <w:p w14:paraId="32D17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1.2.12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灭菌方式支持高温高压灭菌，Steris和Sterrad灭菌</w:t>
      </w:r>
    </w:p>
    <w:p w14:paraId="25280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1.3光源</w:t>
      </w:r>
    </w:p>
    <w:p w14:paraId="33EFE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LED寿命 ≥30000小时</w:t>
      </w:r>
    </w:p>
    <w:p w14:paraId="02577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光源功率 ≤90W</w:t>
      </w:r>
    </w:p>
    <w:p w14:paraId="4CC7F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亮度输出 ≥1800流明</w:t>
      </w:r>
    </w:p>
    <w:p w14:paraId="780FB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色温 5500--8500K</w:t>
      </w:r>
    </w:p>
    <w:p w14:paraId="1D69D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标准显色指数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70CRI</w:t>
      </w:r>
    </w:p>
    <w:p w14:paraId="3CBCD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高显色指数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92CRI</w:t>
      </w:r>
    </w:p>
    <w:p w14:paraId="17332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亮度调节自动亮度调节功能</w:t>
      </w:r>
    </w:p>
    <w:p w14:paraId="47345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1.3.8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光纤接口多接口，支持所有光纤标准接口</w:t>
      </w:r>
    </w:p>
    <w:p w14:paraId="151A7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图像管理系统</w:t>
      </w:r>
    </w:p>
    <w:p w14:paraId="5EFD6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图像采集格式 JPEG</w:t>
      </w:r>
    </w:p>
    <w:p w14:paraId="3C5CB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图像采集分辨率 3840 x 2160， 1920 x 1080P</w:t>
      </w:r>
    </w:p>
    <w:p w14:paraId="116CA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视频输出分辨率 1920 x 1080P，720P及360P</w:t>
      </w:r>
    </w:p>
    <w:p w14:paraId="5FF89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远程视频流分辨率 1920 x 1080P，720P及360P</w:t>
      </w:r>
    </w:p>
    <w:p w14:paraId="0F7E0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视频输出格式 MPEG4/H.264</w:t>
      </w:r>
    </w:p>
    <w:p w14:paraId="62205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音频格式 MP3</w:t>
      </w:r>
    </w:p>
    <w:p w14:paraId="36E82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ACC端口 3.5mm x 2</w:t>
      </w:r>
    </w:p>
    <w:p w14:paraId="10DF5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Audio接口 mini音频接口</w:t>
      </w:r>
    </w:p>
    <w:p w14:paraId="542A4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可同步记录2段视频源和音频</w:t>
      </w:r>
    </w:p>
    <w:p w14:paraId="3A58B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支持通过浏览器远程访问手术视频转播</w:t>
      </w:r>
    </w:p>
    <w:p w14:paraId="60EE6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内置无线wifi模块，2.4GHZ，可作热点或客户端</w:t>
      </w:r>
    </w:p>
    <w:p w14:paraId="3DF93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USB接口 3 x USB 3.0，3 x USB 2.0</w:t>
      </w:r>
    </w:p>
    <w:p w14:paraId="6B0F3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1.4.13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数据存储 支持手动或自动导出至USB，iPad，PACS(DICOM)</w:t>
      </w:r>
    </w:p>
    <w:p w14:paraId="1AD1D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1.4.14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硬盘容量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128GB 固态硬盘</w:t>
      </w:r>
    </w:p>
    <w:p w14:paraId="10829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4K医用专业监视器</w:t>
      </w:r>
    </w:p>
    <w:p w14:paraId="351BC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医用级别高清监视器尺寸≥32英寸</w:t>
      </w:r>
    </w:p>
    <w:p w14:paraId="0611B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分辨率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3840 x 2160</w:t>
      </w:r>
    </w:p>
    <w:p w14:paraId="088AE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3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广角显示器，视角≥178°</w:t>
      </w:r>
    </w:p>
    <w:p w14:paraId="35E80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关节镜及入路系统</w:t>
      </w:r>
    </w:p>
    <w:p w14:paraId="5311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关节镜镜头</w:t>
      </w:r>
    </w:p>
    <w:p w14:paraId="4DF36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2.1.1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4K关节镜，标有4K标志</w:t>
      </w:r>
    </w:p>
    <w:p w14:paraId="76097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2.1.2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直径4 mm，长度 152.5mm，30度视角</w:t>
      </w:r>
    </w:p>
    <w:p w14:paraId="0F888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2.1.3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宝石镜面，激光焊接</w:t>
      </w:r>
    </w:p>
    <w:p w14:paraId="22401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2.1.4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超广角（视场角≥105°）不失真、高透亮度、高效率光传导</w:t>
      </w:r>
    </w:p>
    <w:p w14:paraId="22372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2.1.5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可高温高压灭菌</w:t>
      </w:r>
    </w:p>
    <w:p w14:paraId="4B79B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关节镜入路系统</w:t>
      </w:r>
    </w:p>
    <w:p w14:paraId="22820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2.2.1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快速锁定工作鞘管,含两个高流量进出水阀</w:t>
      </w:r>
    </w:p>
    <w:p w14:paraId="3EEB9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2.2.2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圆锥闭孔器</w:t>
      </w:r>
    </w:p>
    <w:p w14:paraId="220B2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动力刨削系统</w:t>
      </w:r>
    </w:p>
    <w:p w14:paraId="6C6BA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3.1刨削主机</w:t>
      </w:r>
    </w:p>
    <w:p w14:paraId="05B04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3.1.1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自动识别刨削、骨钻、骨锯等多种手柄</w:t>
      </w:r>
    </w:p>
    <w:p w14:paraId="5FCE6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3.1.2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支持两路手柄及脚踏同时独立工作</w:t>
      </w:r>
    </w:p>
    <w:p w14:paraId="5BC29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3.1.3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液晶显示屏，支持触摸式操作</w:t>
      </w:r>
    </w:p>
    <w:p w14:paraId="793BE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3.1.4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手柄工作模式和转速记忆功能</w:t>
      </w:r>
    </w:p>
    <w:p w14:paraId="04A8F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3.1.5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手术监视器实时显示刨削手柄参数及工作状态</w:t>
      </w:r>
    </w:p>
    <w:p w14:paraId="50F86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手控刨削手柄</w:t>
      </w:r>
    </w:p>
    <w:p w14:paraId="6F439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重量≤250g，磨砂防滑手柄设计</w:t>
      </w:r>
    </w:p>
    <w:p w14:paraId="66989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手柄正转，反转，往复转三种模式</w:t>
      </w:r>
    </w:p>
    <w:p w14:paraId="25FD1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往复转具有标准/高效/强劲三种方式，满足不同类型手术需求</w:t>
      </w:r>
    </w:p>
    <w:p w14:paraId="769AE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最大转速：正/反转≥8000转/分；往复转≥3000转/分</w:t>
      </w:r>
    </w:p>
    <w:p w14:paraId="22D04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动力强劲，提供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50 oz-in的扭力</w:t>
      </w:r>
    </w:p>
    <w:p w14:paraId="1D38D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2个人体工学设计的金属手控按钮，实现手柄开关、方向和转速等控制</w:t>
      </w:r>
    </w:p>
    <w:p w14:paraId="1C235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可拆卸式吸引控制开关，便于手术防堵及术后清洗</w:t>
      </w:r>
    </w:p>
    <w:p w14:paraId="1A198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3.2.8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可高温高压灭菌</w:t>
      </w:r>
    </w:p>
    <w:p w14:paraId="798F8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关节镜手动器械</w:t>
      </w:r>
    </w:p>
    <w:p w14:paraId="43FFF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膝关节基础器械</w:t>
      </w:r>
    </w:p>
    <w:p w14:paraId="27CD3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半月板篮钳</w:t>
      </w:r>
    </w:p>
    <w:p w14:paraId="3B225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具有良好的硬度、锐度、耐磨度</w:t>
      </w:r>
    </w:p>
    <w:p w14:paraId="792F8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宽口篮钳，5.5mm咬口</w:t>
      </w:r>
    </w:p>
    <w:p w14:paraId="6EA84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中号篮钳，3.4mm，45度左开口</w:t>
      </w:r>
    </w:p>
    <w:p w14:paraId="4576A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中号篮钳，3.4mm，45度右开口</w:t>
      </w:r>
    </w:p>
    <w:p w14:paraId="5321E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中号反口篮钳，3.4mm</w:t>
      </w:r>
    </w:p>
    <w:p w14:paraId="1848C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咬口篮钳，3.4mm，15度上翘</w:t>
      </w:r>
    </w:p>
    <w:p w14:paraId="52EC5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4.1.1.7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半月板锉</w:t>
      </w:r>
    </w:p>
    <w:p w14:paraId="07830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探勾</w:t>
      </w:r>
    </w:p>
    <w:p w14:paraId="1762E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4.1.2.1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5.4mm头端，杆部125mm长度，带5mm递增测量刻度</w:t>
      </w:r>
    </w:p>
    <w:p w14:paraId="38464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等离子射频汽化系统</w:t>
      </w:r>
    </w:p>
    <w:p w14:paraId="0D513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主机有液晶显示屏，可实时显示参数设置</w:t>
      </w:r>
    </w:p>
    <w:p w14:paraId="5C835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用于在关节镜手术期间实现软组织消融（汽化）、修复、切割和血管止血</w:t>
      </w:r>
    </w:p>
    <w:p w14:paraId="3C4C6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输出模式：消融模式（三挡可调），凝血模式，低温脉冲消融模式</w:t>
      </w:r>
    </w:p>
    <w:p w14:paraId="613CE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具备混合消融模式，两档可调，可分别在消融模式和凝血（止血）模式之间进行切换</w:t>
      </w:r>
    </w:p>
    <w:p w14:paraId="46834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配置无线脚踏或有线脚踏</w:t>
      </w:r>
    </w:p>
    <w:p w14:paraId="3987A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具备无缝电流保护功能，电极接触金属端自动停止工作，不再接触后立即自动恢复工作</w:t>
      </w:r>
    </w:p>
    <w:p w14:paraId="21DD2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可选择手控或脚踏控制，根据不同电极类型自动识别切割/凝血功率。</w:t>
      </w:r>
    </w:p>
    <w:p w14:paraId="35876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前后交叉重建器械</w:t>
      </w:r>
    </w:p>
    <w:p w14:paraId="2B45B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弧形导向器手柄</w:t>
      </w:r>
    </w:p>
    <w:p w14:paraId="7FA4F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前叉胫骨瞄准器解剖型</w:t>
      </w:r>
    </w:p>
    <w:p w14:paraId="65699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前叉胫骨点对点瞄准器</w:t>
      </w:r>
    </w:p>
    <w:p w14:paraId="08E95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后叉胫骨定位器</w:t>
      </w:r>
    </w:p>
    <w:p w14:paraId="175F5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后叉股骨定位器</w:t>
      </w:r>
    </w:p>
    <w:p w14:paraId="4AD63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导针套袖，2.4mm</w:t>
      </w:r>
    </w:p>
    <w:p w14:paraId="244E5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2.4mm定位导针</w:t>
      </w:r>
    </w:p>
    <w:p w14:paraId="7DF8E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6mm蘑菇头钻</w:t>
      </w:r>
    </w:p>
    <w:p w14:paraId="663A1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7mm蘑菇头钻</w:t>
      </w:r>
    </w:p>
    <w:p w14:paraId="7A0D2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8mm蘑菇头钻</w:t>
      </w:r>
    </w:p>
    <w:p w14:paraId="0D6AA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9mm蘑菇头钻</w:t>
      </w:r>
    </w:p>
    <w:p w14:paraId="3F91F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10mm蘑菇头钻</w:t>
      </w:r>
    </w:p>
    <w:p w14:paraId="0368C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6mm空心钻</w:t>
      </w:r>
    </w:p>
    <w:p w14:paraId="2A548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7mm空心钻</w:t>
      </w:r>
    </w:p>
    <w:p w14:paraId="0A231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8mm空心钻</w:t>
      </w:r>
    </w:p>
    <w:p w14:paraId="45C8B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9mm空心钻</w:t>
      </w:r>
    </w:p>
    <w:p w14:paraId="395D5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10mm空心钻</w:t>
      </w:r>
    </w:p>
    <w:p w14:paraId="594BE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前内入路前叉股骨瞄准器，5mm</w:t>
      </w:r>
    </w:p>
    <w:p w14:paraId="3DC6E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前内入路前叉股骨瞄准器，6mm</w:t>
      </w:r>
    </w:p>
    <w:p w14:paraId="524D8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闭口取腱器</w:t>
      </w:r>
    </w:p>
    <w:p w14:paraId="1D030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移植物直径测量器</w:t>
      </w:r>
    </w:p>
    <w:p w14:paraId="0DC2B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4mm铲头导针</w:t>
      </w:r>
    </w:p>
    <w:p w14:paraId="1DE70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4.5mm空心钻</w:t>
      </w:r>
    </w:p>
    <w:p w14:paraId="4E820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1.1mm界面钉导丝</w:t>
      </w:r>
    </w:p>
    <w:p w14:paraId="02D65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软骨锥，40°</w:t>
      </w:r>
    </w:p>
    <w:p w14:paraId="71B75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界面钉改锥</w:t>
      </w:r>
    </w:p>
    <w:p w14:paraId="1B2C8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隧道锉</w:t>
      </w:r>
    </w:p>
    <w:p w14:paraId="58E11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后叉剥离子</w:t>
      </w:r>
    </w:p>
    <w:p w14:paraId="44056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后叉蠕虫过线器</w:t>
      </w:r>
    </w:p>
    <w:p w14:paraId="48D5D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6.30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后叉保护器</w:t>
      </w:r>
    </w:p>
    <w:p w14:paraId="680D7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肩关节基础器械</w:t>
      </w:r>
    </w:p>
    <w:p w14:paraId="15B2D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探勾</w:t>
      </w:r>
    </w:p>
    <w:p w14:paraId="327CB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7.1.1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3.4mm头端，杆部150mm长度，带5mm递增测量刻度</w:t>
      </w:r>
    </w:p>
    <w:p w14:paraId="3DCF2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渔夫嘴缝线/组织抓钳</w:t>
      </w:r>
    </w:p>
    <w:p w14:paraId="220B3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7.2.1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4.2mm一体化组织抓钳，可用于抓线、过线、抓组织游离体</w:t>
      </w:r>
    </w:p>
    <w:p w14:paraId="3DA2F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其他肩关节基础器械</w:t>
      </w:r>
    </w:p>
    <w:p w14:paraId="723AD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7.3.1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4mm加长交换棒，22°上弯鹤嘴夹线器，组织起子30°肩盂锉，开口剪线器，单线结推进器，缝线拉钩，5.4mm双面刮匙</w:t>
      </w:r>
    </w:p>
    <w:p w14:paraId="280D5F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配置清单。</w:t>
      </w:r>
    </w:p>
    <w:p w14:paraId="6F98E9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配件、耗材等报价。</w:t>
      </w:r>
    </w:p>
    <w:p w14:paraId="2EBCAF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19948B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71BC85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2B5367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51D9EE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1D7E54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1195DD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6288C2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4A9E14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58CB7C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5AAFFF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7F31CC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10B5DE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0EE430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08D70F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33993C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23FC0E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6BD6118C"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电热恒温干燥柜 需求参数</w:t>
      </w:r>
    </w:p>
    <w:p w14:paraId="4A67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1.适用于</w:t>
      </w:r>
      <w:r>
        <w:rPr>
          <w:rFonts w:hint="eastAsia" w:ascii="仿宋" w:hAnsi="仿宋" w:eastAsia="仿宋" w:cs="仿宋"/>
          <w:sz w:val="24"/>
          <w:szCs w:val="24"/>
        </w:rPr>
        <w:t>消毒供应室对各类复用型手术器械、诊疗器械、器皿进行热风干燥。</w:t>
      </w:r>
    </w:p>
    <w:p w14:paraId="02F2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2.内尺寸≥160cm*100cm*50cm，容积≥800L。</w:t>
      </w:r>
    </w:p>
    <w:p w14:paraId="484A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1" w:rightChars="-34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开门方式为手动双开门，</w:t>
      </w:r>
      <w:r>
        <w:rPr>
          <w:rFonts w:hint="eastAsia" w:ascii="仿宋" w:hAnsi="仿宋" w:eastAsia="仿宋" w:cs="仿宋"/>
          <w:bCs/>
          <w:sz w:val="24"/>
          <w:szCs w:val="24"/>
        </w:rPr>
        <w:t>双门带玻璃视窗可随时观察内部情况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2CCD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1" w:rightChars="-34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24"/>
          <w:szCs w:val="24"/>
        </w:rPr>
        <w:t>干燥温度及时间可自行设定,温度设定范围：常温</w:t>
      </w:r>
      <w:r>
        <w:rPr>
          <w:rFonts w:hint="eastAsia" w:ascii="仿宋" w:hAnsi="仿宋" w:eastAsia="仿宋" w:cs="仿宋"/>
          <w:sz w:val="24"/>
          <w:szCs w:val="24"/>
        </w:rPr>
        <w:t>～</w:t>
      </w:r>
      <w:r>
        <w:rPr>
          <w:rFonts w:hint="eastAsia" w:ascii="仿宋" w:hAnsi="仿宋" w:eastAsia="仿宋" w:cs="仿宋"/>
          <w:bCs/>
          <w:sz w:val="24"/>
          <w:szCs w:val="24"/>
        </w:rPr>
        <w:t>100℃，干燥时间设置范围60秒</w:t>
      </w:r>
      <w:r>
        <w:rPr>
          <w:rFonts w:hint="eastAsia" w:ascii="仿宋" w:hAnsi="仿宋" w:eastAsia="仿宋" w:cs="仿宋"/>
          <w:sz w:val="24"/>
          <w:szCs w:val="24"/>
        </w:rPr>
        <w:t>～</w:t>
      </w:r>
      <w:r>
        <w:rPr>
          <w:rFonts w:hint="eastAsia" w:ascii="仿宋" w:hAnsi="仿宋" w:eastAsia="仿宋" w:cs="仿宋"/>
          <w:bCs/>
          <w:sz w:val="24"/>
          <w:szCs w:val="24"/>
        </w:rPr>
        <w:t>6000秒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74A8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71" w:rightChars="-34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5.使用</w:t>
      </w:r>
      <w:r>
        <w:rPr>
          <w:rFonts w:hint="eastAsia" w:ascii="仿宋" w:hAnsi="仿宋" w:eastAsia="仿宋" w:cs="仿宋"/>
          <w:bCs/>
          <w:sz w:val="24"/>
          <w:szCs w:val="24"/>
        </w:rPr>
        <w:t>触摸键操作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1085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6.加热方式为电加热，</w:t>
      </w:r>
      <w:r>
        <w:rPr>
          <w:rFonts w:hint="eastAsia" w:ascii="仿宋" w:hAnsi="仿宋" w:eastAsia="仿宋" w:cs="仿宋"/>
          <w:sz w:val="24"/>
          <w:szCs w:val="24"/>
        </w:rPr>
        <w:t>温度波动度：±0.5℃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D7F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4"/>
          <w:szCs w:val="24"/>
        </w:rPr>
        <w:t>设备总功率：≥6KW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  <w:bookmarkStart w:id="2" w:name="_GoBack"/>
      <w:bookmarkEnd w:id="2"/>
    </w:p>
    <w:p w14:paraId="1D00CE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bCs/>
          <w:sz w:val="24"/>
          <w:szCs w:val="24"/>
        </w:rPr>
        <w:t>干燥层</w:t>
      </w:r>
      <w:r>
        <w:rPr>
          <w:rFonts w:hint="eastAsia" w:ascii="仿宋" w:hAnsi="仿宋" w:eastAsia="仿宋" w:cs="仿宋"/>
          <w:sz w:val="24"/>
          <w:szCs w:val="24"/>
        </w:rPr>
        <w:t>≥9层/舱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50FCD9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068A76E8"/>
    <w:rsid w:val="0949606C"/>
    <w:rsid w:val="0B2C5E24"/>
    <w:rsid w:val="112B4DC3"/>
    <w:rsid w:val="12494C0F"/>
    <w:rsid w:val="13887B76"/>
    <w:rsid w:val="159C10D4"/>
    <w:rsid w:val="18624949"/>
    <w:rsid w:val="1994787E"/>
    <w:rsid w:val="1FF403C2"/>
    <w:rsid w:val="219914E7"/>
    <w:rsid w:val="22341E36"/>
    <w:rsid w:val="22FC7F22"/>
    <w:rsid w:val="23733FB9"/>
    <w:rsid w:val="26BC4A9E"/>
    <w:rsid w:val="2AC13533"/>
    <w:rsid w:val="2BEA550D"/>
    <w:rsid w:val="2FAC0CFE"/>
    <w:rsid w:val="32980292"/>
    <w:rsid w:val="3479403E"/>
    <w:rsid w:val="349C2BE7"/>
    <w:rsid w:val="36CB704A"/>
    <w:rsid w:val="38881B1D"/>
    <w:rsid w:val="3C3D198A"/>
    <w:rsid w:val="43367373"/>
    <w:rsid w:val="43F67C58"/>
    <w:rsid w:val="46F024C9"/>
    <w:rsid w:val="482A083B"/>
    <w:rsid w:val="48531CB5"/>
    <w:rsid w:val="4CD96483"/>
    <w:rsid w:val="50CC0508"/>
    <w:rsid w:val="536C566A"/>
    <w:rsid w:val="541212FA"/>
    <w:rsid w:val="58E50BD4"/>
    <w:rsid w:val="61082A8E"/>
    <w:rsid w:val="62D63A44"/>
    <w:rsid w:val="62E660A8"/>
    <w:rsid w:val="68454043"/>
    <w:rsid w:val="7216440C"/>
    <w:rsid w:val="72E256EB"/>
    <w:rsid w:val="733B19B2"/>
    <w:rsid w:val="74F10836"/>
    <w:rsid w:val="79404C19"/>
    <w:rsid w:val="7A274514"/>
    <w:rsid w:val="7A3F1421"/>
    <w:rsid w:val="7A865F43"/>
    <w:rsid w:val="7B645A8A"/>
    <w:rsid w:val="7D6E1CC5"/>
    <w:rsid w:val="7E136660"/>
    <w:rsid w:val="7F190115"/>
    <w:rsid w:val="7FD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NormalCharacter"/>
    <w:autoRedefine/>
    <w:semiHidden/>
    <w:qFormat/>
    <w:uiPriority w:val="0"/>
    <w:rPr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133</Words>
  <Characters>133</Characters>
  <Lines>1</Lines>
  <Paragraphs>1</Paragraphs>
  <TotalTime>1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星星下凡</cp:lastModifiedBy>
  <dcterms:modified xsi:type="dcterms:W3CDTF">2026-07-17T01:44:04Z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