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9681F">
      <w:pPr>
        <w:spacing w:line="360" w:lineRule="auto"/>
        <w:jc w:val="both"/>
        <w:rPr>
          <w:rFonts w:hint="eastAsia" w:eastAsiaTheme="minorEastAsia"/>
          <w:lang w:eastAsia="zh-CN"/>
        </w:rPr>
      </w:pPr>
      <w:r>
        <w:rPr>
          <w:rFonts w:hint="eastAsia" w:ascii="宋体" w:hAnsi="宋体" w:eastAsia="宋体" w:cs="宋体"/>
          <w:lang w:eastAsia="zh-CN"/>
        </w:rPr>
        <w:t>（一）系统审查功能要求</w:t>
      </w:r>
    </w:p>
    <w:p w14:paraId="55475292">
      <w:pPr>
        <w:spacing w:line="360" w:lineRule="auto"/>
        <w:ind w:firstLine="420" w:firstLineChars="0"/>
        <w:rPr>
          <w:rFonts w:eastAsiaTheme="minorEastAsia"/>
          <w:lang w:eastAsia="zh-CN"/>
        </w:rPr>
      </w:pPr>
      <w:r>
        <w:rPr>
          <w:lang w:eastAsia="zh-CN"/>
        </w:rPr>
        <w:t>1.</w:t>
      </w:r>
      <w:r>
        <w:rPr>
          <w:rFonts w:hint="eastAsia" w:ascii="宋体" w:hAnsi="宋体" w:eastAsia="宋体" w:cs="宋体"/>
          <w:lang w:eastAsia="zh-CN"/>
        </w:rPr>
        <w:t>处方（医嘱）用药审查功能</w:t>
      </w:r>
      <w:r>
        <w:rPr>
          <w:lang w:eastAsia="zh-CN"/>
        </w:rPr>
        <w:tab/>
      </w:r>
    </w:p>
    <w:p w14:paraId="148C15BA">
      <w:pPr>
        <w:spacing w:line="360" w:lineRule="auto"/>
        <w:ind w:firstLine="420" w:firstLineChars="200"/>
        <w:rPr>
          <w:lang w:eastAsia="zh-CN"/>
        </w:rPr>
      </w:pPr>
      <w:r>
        <w:rPr>
          <w:rFonts w:hint="eastAsia" w:ascii="宋体" w:hAnsi="宋体" w:eastAsia="宋体" w:cs="宋体"/>
          <w:lang w:eastAsia="zh-CN"/>
        </w:rPr>
        <w:t>系统应能对处方（医嘱）用药进行剂量审查、累积剂量审查、超多日用量审查、给药途径审查、相互作用审查、体外注射剂配伍审查、配伍浓度审查、钾离子监测、</w:t>
      </w:r>
      <w:r>
        <w:rPr>
          <w:lang w:eastAsia="zh-CN"/>
        </w:rPr>
        <w:t>TPN</w:t>
      </w:r>
      <w:r>
        <w:rPr>
          <w:rFonts w:hint="eastAsia" w:ascii="宋体" w:hAnsi="宋体" w:eastAsia="宋体" w:cs="宋体"/>
          <w:lang w:eastAsia="zh-CN"/>
        </w:rPr>
        <w:t>处方审查、门诊输液审查、禁忌证审查、不良反应审查、特殊人群（儿童、成人、老人、妊娠、哺乳、性别）用药审查、重复用药（重复成分、重复治疗）审查、适应症审查、药物过敏审查、药物检验值审查、规范性审查、医保审查、监测指标审查、越权用药审查、围手术期用药审查，并提示医生。</w:t>
      </w:r>
    </w:p>
    <w:p w14:paraId="5D2A3757">
      <w:pPr>
        <w:spacing w:line="360" w:lineRule="auto"/>
        <w:ind w:firstLine="420" w:firstLineChars="200"/>
        <w:rPr>
          <w:lang w:eastAsia="zh-CN"/>
        </w:rPr>
      </w:pPr>
      <w:r>
        <w:rPr>
          <w:lang w:eastAsia="zh-CN"/>
        </w:rPr>
        <w:t>1.1</w:t>
      </w:r>
      <w:r>
        <w:rPr>
          <w:lang w:eastAsia="zh-CN"/>
        </w:rPr>
        <w:tab/>
      </w:r>
      <w:r>
        <w:rPr>
          <w:rFonts w:hint="eastAsia" w:ascii="宋体" w:hAnsi="宋体" w:eastAsia="宋体" w:cs="宋体"/>
          <w:lang w:eastAsia="zh-CN"/>
        </w:rPr>
        <w:t>住院医嘱支持用药天数预警，提醒医生及时调整用药方案。</w:t>
      </w:r>
    </w:p>
    <w:p w14:paraId="3799FC57">
      <w:pPr>
        <w:spacing w:line="360" w:lineRule="auto"/>
        <w:ind w:firstLine="420" w:firstLineChars="200"/>
        <w:rPr>
          <w:lang w:eastAsia="zh-CN"/>
        </w:rPr>
      </w:pPr>
      <w:r>
        <w:rPr>
          <w:lang w:eastAsia="zh-CN"/>
        </w:rPr>
        <w:t>1.2</w:t>
      </w:r>
      <w:r>
        <w:rPr>
          <w:lang w:eastAsia="zh-CN"/>
        </w:rPr>
        <w:tab/>
      </w:r>
      <w:r>
        <w:rPr>
          <w:rFonts w:hint="eastAsia" w:ascii="宋体" w:hAnsi="宋体" w:eastAsia="宋体" w:cs="宋体"/>
          <w:lang w:eastAsia="zh-CN"/>
        </w:rPr>
        <w:t>超多日用量审查可结合退费情况，管控提前取药患者药量累计持有天数。</w:t>
      </w:r>
    </w:p>
    <w:p w14:paraId="2972797D">
      <w:pPr>
        <w:spacing w:line="360" w:lineRule="auto"/>
        <w:ind w:firstLine="420" w:firstLineChars="200"/>
        <w:rPr>
          <w:lang w:eastAsia="zh-CN"/>
        </w:rPr>
      </w:pPr>
      <w:r>
        <w:rPr>
          <w:lang w:eastAsia="zh-CN"/>
        </w:rPr>
        <w:t>1.3</w:t>
      </w:r>
      <w:r>
        <w:rPr>
          <w:lang w:eastAsia="zh-CN"/>
        </w:rPr>
        <w:tab/>
      </w:r>
      <w:r>
        <w:rPr>
          <w:rFonts w:hint="eastAsia" w:ascii="宋体" w:hAnsi="宋体" w:eastAsia="宋体" w:cs="宋体"/>
          <w:lang w:eastAsia="zh-CN"/>
        </w:rPr>
        <w:t>利用大数据分析，自动生成药品品种单次异常剂量审查规则。</w:t>
      </w:r>
    </w:p>
    <w:p w14:paraId="27AB68C2">
      <w:pPr>
        <w:spacing w:line="360" w:lineRule="auto"/>
        <w:ind w:firstLine="420" w:firstLineChars="200"/>
        <w:rPr>
          <w:lang w:eastAsia="zh-CN"/>
        </w:rPr>
      </w:pPr>
      <w:r>
        <w:rPr>
          <w:lang w:eastAsia="zh-CN"/>
        </w:rPr>
        <w:t>1.4</w:t>
      </w:r>
      <w:r>
        <w:rPr>
          <w:lang w:eastAsia="zh-CN"/>
        </w:rPr>
        <w:tab/>
      </w:r>
      <w:r>
        <w:rPr>
          <w:rFonts w:hint="eastAsia" w:ascii="宋体" w:hAnsi="宋体" w:eastAsia="宋体" w:cs="宋体"/>
          <w:lang w:eastAsia="zh-CN"/>
        </w:rPr>
        <w:t>相互作用联合审查可排除已服用完毕的药品。</w:t>
      </w:r>
    </w:p>
    <w:p w14:paraId="25A17C72">
      <w:pPr>
        <w:spacing w:line="360" w:lineRule="auto"/>
        <w:ind w:firstLine="420" w:firstLineChars="0"/>
        <w:rPr>
          <w:rFonts w:eastAsiaTheme="minorEastAsia"/>
          <w:lang w:eastAsia="zh-CN"/>
        </w:rPr>
      </w:pPr>
      <w:r>
        <w:rPr>
          <w:lang w:eastAsia="zh-CN"/>
        </w:rPr>
        <w:t>2.</w:t>
      </w:r>
      <w:r>
        <w:rPr>
          <w:rFonts w:hint="eastAsia" w:ascii="宋体" w:hAnsi="宋体" w:eastAsia="宋体" w:cs="宋体"/>
          <w:lang w:eastAsia="zh-CN"/>
        </w:rPr>
        <w:t>药品信息提示功能</w:t>
      </w:r>
    </w:p>
    <w:p w14:paraId="75DEA4BA">
      <w:pPr>
        <w:spacing w:line="360" w:lineRule="auto"/>
        <w:ind w:firstLine="420" w:firstLineChars="200"/>
        <w:rPr>
          <w:lang w:eastAsia="zh-CN"/>
        </w:rPr>
      </w:pPr>
      <w:r>
        <w:rPr>
          <w:rFonts w:hint="eastAsia" w:ascii="宋体" w:hAnsi="宋体" w:eastAsia="宋体" w:cs="宋体"/>
          <w:lang w:eastAsia="zh-CN"/>
        </w:rPr>
        <w:t>可快捷查看药品相关重要信息；药品厂家说明书，并可查看药监局发布的说明书修订勘误，修改和新增药品说明书内容；查询相应药品的中药材专论信息。</w:t>
      </w:r>
    </w:p>
    <w:p w14:paraId="377B8A27">
      <w:pPr>
        <w:spacing w:line="360" w:lineRule="auto"/>
        <w:ind w:firstLine="420" w:firstLineChars="0"/>
        <w:rPr>
          <w:rFonts w:eastAsiaTheme="minorEastAsia"/>
          <w:lang w:eastAsia="zh-CN"/>
        </w:rPr>
      </w:pPr>
      <w:r>
        <w:rPr>
          <w:lang w:eastAsia="zh-CN"/>
        </w:rPr>
        <w:t>3.</w:t>
      </w:r>
      <w:r>
        <w:rPr>
          <w:rFonts w:hint="eastAsia" w:ascii="宋体" w:hAnsi="宋体" w:eastAsia="宋体" w:cs="宋体"/>
          <w:lang w:eastAsia="zh-CN"/>
        </w:rPr>
        <w:t>质子泵抑制药专项管控</w:t>
      </w:r>
    </w:p>
    <w:p w14:paraId="796273FF">
      <w:pPr>
        <w:spacing w:line="360" w:lineRule="auto"/>
        <w:ind w:firstLine="420" w:firstLineChars="200"/>
        <w:rPr>
          <w:lang w:eastAsia="zh-CN"/>
        </w:rPr>
      </w:pPr>
      <w:r>
        <w:rPr>
          <w:lang w:eastAsia="zh-CN"/>
        </w:rPr>
        <w:t>1.1</w:t>
      </w:r>
      <w:r>
        <w:rPr>
          <w:lang w:eastAsia="zh-CN"/>
        </w:rPr>
        <w:tab/>
      </w:r>
      <w:r>
        <w:rPr>
          <w:rFonts w:hint="eastAsia" w:ascii="宋体" w:hAnsi="宋体" w:eastAsia="宋体" w:cs="宋体"/>
          <w:lang w:eastAsia="zh-CN"/>
        </w:rPr>
        <w:t>医生开具质子泵抑制剂药品时，需填写用药评估单。提供评估单专项统计分析。</w:t>
      </w:r>
    </w:p>
    <w:p w14:paraId="5108E45D">
      <w:pPr>
        <w:spacing w:line="360" w:lineRule="auto"/>
        <w:ind w:firstLine="420" w:firstLineChars="200"/>
        <w:rPr>
          <w:lang w:eastAsia="zh-CN"/>
        </w:rPr>
      </w:pPr>
      <w:r>
        <w:rPr>
          <w:lang w:eastAsia="zh-CN"/>
        </w:rPr>
        <w:t>1.2</w:t>
      </w:r>
      <w:r>
        <w:rPr>
          <w:lang w:eastAsia="zh-CN"/>
        </w:rPr>
        <w:tab/>
      </w:r>
      <w:r>
        <w:rPr>
          <w:rFonts w:hint="eastAsia" w:ascii="宋体" w:hAnsi="宋体" w:eastAsia="宋体" w:cs="宋体"/>
          <w:lang w:eastAsia="zh-CN"/>
        </w:rPr>
        <w:t>系统可评估患者病症状态，若存在应激性溃疡风险，提供质子泵抑制剂用药建议。</w:t>
      </w:r>
    </w:p>
    <w:p w14:paraId="5D2D9ED2">
      <w:pPr>
        <w:spacing w:line="360" w:lineRule="auto"/>
        <w:ind w:firstLine="420" w:firstLineChars="200"/>
        <w:rPr>
          <w:lang w:eastAsia="zh-CN"/>
        </w:rPr>
      </w:pPr>
      <w:r>
        <w:rPr>
          <w:lang w:eastAsia="zh-CN"/>
        </w:rPr>
        <w:t>1.3</w:t>
      </w:r>
      <w:r>
        <w:rPr>
          <w:lang w:eastAsia="zh-CN"/>
        </w:rPr>
        <w:tab/>
      </w:r>
      <w:r>
        <w:rPr>
          <w:rFonts w:hint="eastAsia"/>
          <w:lang w:eastAsia="zh-CN"/>
        </w:rPr>
        <w:t>围手术期</w:t>
      </w:r>
      <w:r>
        <w:rPr>
          <w:rFonts w:hint="eastAsia" w:ascii="宋体" w:hAnsi="宋体" w:eastAsia="宋体" w:cs="宋体"/>
          <w:lang w:eastAsia="zh-CN"/>
        </w:rPr>
        <w:t>不合理使用质子泵抑制剂时，系统可警示医生。</w:t>
      </w:r>
    </w:p>
    <w:p w14:paraId="6E6DAD34">
      <w:pPr>
        <w:spacing w:line="360" w:lineRule="auto"/>
        <w:ind w:firstLine="420" w:firstLineChars="0"/>
        <w:rPr>
          <w:rFonts w:eastAsiaTheme="minorEastAsia"/>
          <w:lang w:eastAsia="zh-CN"/>
        </w:rPr>
      </w:pPr>
      <w:r>
        <w:rPr>
          <w:lang w:eastAsia="zh-CN"/>
        </w:rPr>
        <w:t>4.</w:t>
      </w:r>
      <w:r>
        <w:rPr>
          <w:rFonts w:hint="eastAsia" w:ascii="宋体" w:hAnsi="宋体" w:eastAsia="宋体" w:cs="宋体"/>
          <w:lang w:eastAsia="zh-CN"/>
        </w:rPr>
        <w:t>协定方专项管控</w:t>
      </w:r>
      <w:r>
        <w:rPr>
          <w:lang w:eastAsia="zh-CN"/>
        </w:rPr>
        <w:tab/>
      </w:r>
    </w:p>
    <w:p w14:paraId="3A32D2BA">
      <w:pPr>
        <w:spacing w:line="360" w:lineRule="auto"/>
        <w:ind w:firstLine="420" w:firstLineChars="200"/>
        <w:rPr>
          <w:lang w:eastAsia="zh-CN"/>
        </w:rPr>
      </w:pPr>
      <w:r>
        <w:rPr>
          <w:rFonts w:hint="eastAsia" w:ascii="宋体" w:hAnsi="宋体" w:eastAsia="宋体" w:cs="宋体"/>
          <w:lang w:eastAsia="zh-CN"/>
        </w:rPr>
        <w:t>系统提供医院中药协定方证型适宜性审查。</w:t>
      </w:r>
    </w:p>
    <w:p w14:paraId="44F83CAC">
      <w:pPr>
        <w:spacing w:line="360" w:lineRule="auto"/>
        <w:ind w:firstLine="420" w:firstLineChars="0"/>
        <w:rPr>
          <w:rFonts w:eastAsiaTheme="minorEastAsia"/>
          <w:lang w:eastAsia="zh-CN"/>
        </w:rPr>
      </w:pPr>
      <w:r>
        <w:rPr>
          <w:lang w:eastAsia="zh-CN"/>
        </w:rPr>
        <w:t>5.</w:t>
      </w:r>
      <w:r>
        <w:rPr>
          <w:rFonts w:hint="eastAsia" w:ascii="宋体" w:hAnsi="宋体" w:eastAsia="宋体" w:cs="宋体"/>
          <w:lang w:eastAsia="zh-CN"/>
        </w:rPr>
        <w:t>经验性用药专项管控</w:t>
      </w:r>
      <w:r>
        <w:rPr>
          <w:lang w:eastAsia="zh-CN"/>
        </w:rPr>
        <w:tab/>
      </w:r>
    </w:p>
    <w:p w14:paraId="4ACB0DC0">
      <w:pPr>
        <w:spacing w:line="360" w:lineRule="auto"/>
        <w:ind w:firstLine="420" w:firstLineChars="200"/>
        <w:rPr>
          <w:lang w:eastAsia="zh-CN"/>
        </w:rPr>
      </w:pPr>
      <w:r>
        <w:rPr>
          <w:rFonts w:hint="eastAsia" w:ascii="宋体" w:hAnsi="宋体" w:eastAsia="宋体" w:cs="宋体"/>
          <w:lang w:eastAsia="zh-CN"/>
        </w:rPr>
        <w:t>系统提供抗肿瘤药物过敏反应预处理用药合理性审查。</w:t>
      </w:r>
    </w:p>
    <w:p w14:paraId="65451011">
      <w:pPr>
        <w:spacing w:line="360" w:lineRule="auto"/>
        <w:ind w:firstLine="420" w:firstLineChars="0"/>
        <w:rPr>
          <w:rFonts w:eastAsiaTheme="minorEastAsia"/>
          <w:lang w:eastAsia="zh-CN"/>
        </w:rPr>
      </w:pPr>
      <w:r>
        <w:rPr>
          <w:lang w:eastAsia="zh-CN"/>
        </w:rPr>
        <w:t>6.</w:t>
      </w:r>
      <w:r>
        <w:rPr>
          <w:rFonts w:hint="eastAsia" w:ascii="宋体" w:hAnsi="宋体" w:eastAsia="宋体" w:cs="宋体"/>
          <w:lang w:eastAsia="zh-CN"/>
        </w:rPr>
        <w:t>抗菌药物专项管控</w:t>
      </w:r>
      <w:r>
        <w:rPr>
          <w:lang w:eastAsia="zh-CN"/>
        </w:rPr>
        <w:tab/>
      </w:r>
    </w:p>
    <w:p w14:paraId="6ADB52F8">
      <w:pPr>
        <w:spacing w:line="360" w:lineRule="auto"/>
        <w:ind w:left="840" w:leftChars="200" w:hanging="420" w:hangingChars="200"/>
        <w:rPr>
          <w:lang w:eastAsia="zh-CN"/>
        </w:rPr>
      </w:pPr>
      <w:r>
        <w:rPr>
          <w:lang w:eastAsia="zh-CN"/>
        </w:rPr>
        <w:t>6.1</w:t>
      </w:r>
      <w:r>
        <w:rPr>
          <w:lang w:eastAsia="zh-CN"/>
        </w:rPr>
        <w:tab/>
      </w:r>
      <w:r>
        <w:rPr>
          <w:rFonts w:hint="eastAsia" w:ascii="宋体" w:hAnsi="宋体" w:eastAsia="宋体" w:cs="宋体"/>
          <w:lang w:eastAsia="zh-CN"/>
        </w:rPr>
        <w:t>医生开具预防用抗菌药物时，需填写用药评估单，评估单区分非手术预防用药和手术预防用药。</w:t>
      </w:r>
    </w:p>
    <w:p w14:paraId="7B0AD439">
      <w:pPr>
        <w:spacing w:line="360" w:lineRule="auto"/>
        <w:ind w:left="840" w:leftChars="200" w:hanging="420" w:hangingChars="200"/>
        <w:rPr>
          <w:lang w:eastAsia="zh-CN"/>
        </w:rPr>
      </w:pPr>
      <w:r>
        <w:rPr>
          <w:lang w:eastAsia="zh-CN"/>
        </w:rPr>
        <w:t>6.2</w:t>
      </w:r>
      <w:r>
        <w:rPr>
          <w:lang w:eastAsia="zh-CN"/>
        </w:rPr>
        <w:tab/>
      </w:r>
      <w:r>
        <w:rPr>
          <w:rFonts w:hint="eastAsia" w:ascii="宋体" w:hAnsi="宋体" w:eastAsia="宋体" w:cs="宋体"/>
          <w:lang w:eastAsia="zh-CN"/>
        </w:rPr>
        <w:t>系统提供抗菌药物用药指征审查。医生开具抗菌药物必须有用药指征，否则系统将予以警示。</w:t>
      </w:r>
    </w:p>
    <w:p w14:paraId="2D9BA909">
      <w:pPr>
        <w:spacing w:line="360" w:lineRule="auto"/>
        <w:ind w:firstLine="420" w:firstLineChars="0"/>
        <w:rPr>
          <w:rFonts w:eastAsiaTheme="minorEastAsia"/>
          <w:lang w:eastAsia="zh-CN"/>
        </w:rPr>
      </w:pPr>
      <w:r>
        <w:rPr>
          <w:lang w:eastAsia="zh-CN"/>
        </w:rPr>
        <w:t>7.</w:t>
      </w:r>
      <w:r>
        <w:rPr>
          <w:rFonts w:hint="eastAsia" w:ascii="宋体" w:hAnsi="宋体" w:eastAsia="宋体" w:cs="宋体"/>
          <w:lang w:eastAsia="zh-CN"/>
        </w:rPr>
        <w:t>审查提示屏蔽功能</w:t>
      </w:r>
      <w:r>
        <w:rPr>
          <w:lang w:eastAsia="zh-CN"/>
        </w:rPr>
        <w:tab/>
      </w:r>
    </w:p>
    <w:p w14:paraId="697C90B5">
      <w:pPr>
        <w:spacing w:line="360" w:lineRule="auto"/>
        <w:ind w:left="420" w:leftChars="0" w:firstLine="420" w:firstLineChars="200"/>
        <w:rPr>
          <w:lang w:eastAsia="zh-CN"/>
        </w:rPr>
      </w:pPr>
      <w:r>
        <w:rPr>
          <w:rFonts w:hint="eastAsia" w:ascii="宋体" w:hAnsi="宋体" w:eastAsia="宋体" w:cs="宋体"/>
          <w:lang w:eastAsia="zh-CN"/>
        </w:rPr>
        <w:t>系统应能对剂量、给药途径、药物相互作用、体外注射剂配伍、配伍浓度、禁忌证、不</w:t>
      </w:r>
      <w:r>
        <w:rPr>
          <w:rFonts w:hint="eastAsia" w:ascii="宋体" w:hAnsi="宋体" w:eastAsia="宋体" w:cs="宋体"/>
          <w:lang w:val="en-US" w:eastAsia="zh-CN"/>
        </w:rPr>
        <w:tab/>
      </w:r>
      <w:r>
        <w:rPr>
          <w:rFonts w:hint="eastAsia" w:ascii="宋体" w:hAnsi="宋体" w:eastAsia="宋体" w:cs="宋体"/>
          <w:lang w:eastAsia="zh-CN"/>
        </w:rPr>
        <w:t>良反应、儿童用药、老人用药、成人用药、性别用药、妊娠期用药、哺乳期用药、药物</w:t>
      </w:r>
      <w:r>
        <w:rPr>
          <w:rFonts w:hint="eastAsia" w:ascii="宋体" w:hAnsi="宋体" w:eastAsia="宋体" w:cs="宋体"/>
          <w:lang w:val="en-US" w:eastAsia="zh-CN"/>
        </w:rPr>
        <w:tab/>
      </w:r>
      <w:r>
        <w:rPr>
          <w:rFonts w:hint="eastAsia" w:ascii="宋体" w:hAnsi="宋体" w:eastAsia="宋体" w:cs="宋体"/>
          <w:lang w:eastAsia="zh-CN"/>
        </w:rPr>
        <w:t>过敏、重复用药等审查项目进行审查提示屏蔽，支持分门诊、住院、急诊屏蔽，屏蔽后</w:t>
      </w:r>
      <w:r>
        <w:rPr>
          <w:rFonts w:hint="eastAsia" w:ascii="宋体" w:hAnsi="宋体" w:eastAsia="宋体" w:cs="宋体"/>
          <w:lang w:val="en-US" w:eastAsia="zh-CN"/>
        </w:rPr>
        <w:tab/>
      </w:r>
      <w:r>
        <w:rPr>
          <w:rFonts w:hint="eastAsia" w:ascii="宋体" w:hAnsi="宋体" w:eastAsia="宋体" w:cs="宋体"/>
          <w:lang w:eastAsia="zh-CN"/>
        </w:rPr>
        <w:t>不再对相同问题进行提示。</w:t>
      </w:r>
    </w:p>
    <w:p w14:paraId="5CB9DC7D">
      <w:pPr>
        <w:spacing w:line="360" w:lineRule="auto"/>
        <w:ind w:firstLine="420" w:firstLineChars="0"/>
        <w:rPr>
          <w:rFonts w:eastAsiaTheme="minorEastAsia"/>
          <w:lang w:eastAsia="zh-CN"/>
        </w:rPr>
      </w:pPr>
      <w:r>
        <w:rPr>
          <w:lang w:eastAsia="zh-CN"/>
        </w:rPr>
        <w:t>8.</w:t>
      </w:r>
      <w:r>
        <w:rPr>
          <w:rFonts w:hint="eastAsia" w:ascii="宋体" w:hAnsi="宋体" w:eastAsia="宋体" w:cs="宋体"/>
          <w:lang w:eastAsia="zh-CN"/>
        </w:rPr>
        <w:t>审查规则自定义功能（医院专家知识库）</w:t>
      </w:r>
      <w:r>
        <w:rPr>
          <w:lang w:eastAsia="zh-CN"/>
        </w:rPr>
        <w:tab/>
      </w:r>
    </w:p>
    <w:p w14:paraId="6AC84F49">
      <w:pPr>
        <w:spacing w:line="360" w:lineRule="auto"/>
        <w:ind w:firstLine="420" w:firstLineChars="200"/>
        <w:rPr>
          <w:lang w:eastAsia="zh-CN"/>
        </w:rPr>
      </w:pPr>
      <w:r>
        <w:rPr>
          <w:lang w:eastAsia="zh-CN"/>
        </w:rPr>
        <w:t>8.1</w:t>
      </w:r>
      <w:r>
        <w:rPr>
          <w:lang w:eastAsia="zh-CN"/>
        </w:rPr>
        <w:tab/>
      </w:r>
      <w:r>
        <w:rPr>
          <w:rFonts w:hint="eastAsia" w:ascii="宋体" w:hAnsi="宋体" w:eastAsia="宋体" w:cs="宋体"/>
          <w:lang w:eastAsia="zh-CN"/>
        </w:rPr>
        <w:t>系统可以提供多种自定义方式：</w:t>
      </w:r>
    </w:p>
    <w:p w14:paraId="21969410">
      <w:pPr>
        <w:spacing w:line="360" w:lineRule="auto"/>
        <w:ind w:firstLine="420" w:firstLineChars="200"/>
        <w:rPr>
          <w:lang w:eastAsia="zh-CN"/>
        </w:rPr>
      </w:pPr>
      <w:r>
        <w:rPr>
          <w:rFonts w:hint="eastAsia" w:ascii="宋体" w:hAnsi="宋体" w:eastAsia="宋体" w:cs="宋体"/>
          <w:lang w:eastAsia="zh-CN"/>
        </w:rPr>
        <w:t>（</w:t>
      </w:r>
      <w:r>
        <w:rPr>
          <w:lang w:eastAsia="zh-CN"/>
        </w:rPr>
        <w:t>1</w:t>
      </w:r>
      <w:r>
        <w:rPr>
          <w:rFonts w:hint="eastAsia" w:ascii="宋体" w:hAnsi="宋体" w:eastAsia="宋体" w:cs="宋体"/>
          <w:lang w:eastAsia="zh-CN"/>
        </w:rPr>
        <w:t>）基于系统审查自定义数据方式，节省药师工作量；</w:t>
      </w:r>
    </w:p>
    <w:p w14:paraId="28BAFD0F">
      <w:pPr>
        <w:spacing w:line="360" w:lineRule="auto"/>
        <w:ind w:firstLine="420" w:firstLineChars="200"/>
        <w:rPr>
          <w:lang w:eastAsia="zh-CN"/>
        </w:rPr>
      </w:pPr>
      <w:r>
        <w:rPr>
          <w:rFonts w:hint="eastAsia" w:ascii="宋体" w:hAnsi="宋体" w:eastAsia="宋体" w:cs="宋体"/>
          <w:lang w:eastAsia="zh-CN"/>
        </w:rPr>
        <w:t>（</w:t>
      </w:r>
      <w:r>
        <w:rPr>
          <w:lang w:eastAsia="zh-CN"/>
        </w:rPr>
        <w:t>2</w:t>
      </w:r>
      <w:r>
        <w:rPr>
          <w:rFonts w:hint="eastAsia" w:ascii="宋体" w:hAnsi="宋体" w:eastAsia="宋体" w:cs="宋体"/>
          <w:lang w:eastAsia="zh-CN"/>
        </w:rPr>
        <w:t>）可完全由用户新建审查规则包括审查要素和审查逻辑。</w:t>
      </w:r>
    </w:p>
    <w:p w14:paraId="288AFAB9">
      <w:pPr>
        <w:spacing w:line="360" w:lineRule="auto"/>
        <w:ind w:firstLine="420" w:firstLineChars="200"/>
        <w:rPr>
          <w:lang w:eastAsia="zh-CN"/>
        </w:rPr>
      </w:pPr>
      <w:r>
        <w:rPr>
          <w:lang w:eastAsia="zh-CN"/>
        </w:rPr>
        <w:t>8.2</w:t>
      </w:r>
      <w:r>
        <w:rPr>
          <w:lang w:eastAsia="zh-CN"/>
        </w:rPr>
        <w:tab/>
      </w:r>
      <w:r>
        <w:rPr>
          <w:rFonts w:hint="eastAsia" w:ascii="宋体" w:hAnsi="宋体" w:eastAsia="宋体" w:cs="宋体"/>
          <w:lang w:eastAsia="zh-CN"/>
        </w:rPr>
        <w:t>用户可自定义药品警示、拦截规则，被拦截的问题处方必须返回修改，否则不可进</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eastAsia="zh-CN"/>
        </w:rPr>
        <w:t>行下一步操作。用户可设置已执行的长期医嘱是否拦截。</w:t>
      </w:r>
    </w:p>
    <w:p w14:paraId="76C14F9D">
      <w:pPr>
        <w:spacing w:line="360" w:lineRule="auto"/>
        <w:ind w:firstLine="420" w:firstLineChars="200"/>
        <w:rPr>
          <w:lang w:eastAsia="zh-CN"/>
        </w:rPr>
      </w:pPr>
      <w:r>
        <w:rPr>
          <w:lang w:eastAsia="zh-CN"/>
        </w:rPr>
        <w:t>8.3</w:t>
      </w:r>
      <w:r>
        <w:rPr>
          <w:lang w:eastAsia="zh-CN"/>
        </w:rPr>
        <w:tab/>
      </w:r>
      <w:r>
        <w:rPr>
          <w:rFonts w:hint="eastAsia" w:ascii="宋体" w:hAnsi="宋体" w:eastAsia="宋体" w:cs="宋体"/>
          <w:lang w:eastAsia="zh-CN"/>
        </w:rPr>
        <w:t>其中部分审查项目可支持以下功能：</w:t>
      </w:r>
    </w:p>
    <w:p w14:paraId="71183404">
      <w:pPr>
        <w:spacing w:line="360" w:lineRule="auto"/>
        <w:ind w:firstLine="420" w:firstLineChars="200"/>
        <w:rPr>
          <w:lang w:eastAsia="zh-CN"/>
        </w:rPr>
      </w:pPr>
      <w:r>
        <w:rPr>
          <w:rFonts w:hint="eastAsia" w:ascii="宋体" w:hAnsi="宋体" w:eastAsia="宋体" w:cs="宋体"/>
          <w:lang w:eastAsia="zh-CN"/>
        </w:rPr>
        <w:t>（</w:t>
      </w:r>
      <w:r>
        <w:rPr>
          <w:lang w:eastAsia="zh-CN"/>
        </w:rPr>
        <w:t>1</w:t>
      </w:r>
      <w:r>
        <w:rPr>
          <w:rFonts w:hint="eastAsia" w:ascii="宋体" w:hAnsi="宋体" w:eastAsia="宋体" w:cs="宋体"/>
          <w:lang w:eastAsia="zh-CN"/>
        </w:rPr>
        <w:t>）剂量：可显示某个药品在本院近一个月医嘱用量统计，查看不同科室的剂量使用</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eastAsia="zh-CN"/>
        </w:rPr>
        <w:t>情况。用户只需维护药品一种给药单位的剂量审查规则，系统可自动将规则匹配到</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eastAsia="zh-CN"/>
        </w:rPr>
        <w:t>该药品其余给药单位。</w:t>
      </w:r>
    </w:p>
    <w:p w14:paraId="48907291">
      <w:pPr>
        <w:spacing w:line="360" w:lineRule="auto"/>
        <w:ind w:firstLine="420" w:firstLineChars="200"/>
        <w:rPr>
          <w:lang w:eastAsia="zh-CN"/>
        </w:rPr>
      </w:pPr>
      <w:r>
        <w:rPr>
          <w:rFonts w:hint="eastAsia" w:ascii="宋体" w:hAnsi="宋体" w:eastAsia="宋体" w:cs="宋体"/>
          <w:lang w:eastAsia="zh-CN"/>
        </w:rPr>
        <w:t>（</w:t>
      </w:r>
      <w:r>
        <w:rPr>
          <w:lang w:eastAsia="zh-CN"/>
        </w:rPr>
        <w:t>2</w:t>
      </w:r>
      <w:r>
        <w:rPr>
          <w:rFonts w:hint="eastAsia" w:ascii="宋体" w:hAnsi="宋体" w:eastAsia="宋体" w:cs="宋体"/>
          <w:lang w:eastAsia="zh-CN"/>
        </w:rPr>
        <w:t>）超多日用量：可对门、急诊处方药品、麻醉药品和精一药品超多日用量天数进行</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eastAsia="zh-CN"/>
        </w:rPr>
        <w:t>设置，可针对慢病（区分医保、自费）、非慢病处方、特殊患者分别设置用药天数，</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eastAsia="zh-CN"/>
        </w:rPr>
        <w:t>并可根据超出天数设置不同的警示级别。用户可维护参与联合审查的历史处方时间</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eastAsia="zh-CN"/>
        </w:rPr>
        <w:t>范围。针对特定药品可设置是否拆零参与审查。</w:t>
      </w:r>
    </w:p>
    <w:p w14:paraId="6887FAEB">
      <w:pPr>
        <w:spacing w:line="360" w:lineRule="auto"/>
        <w:ind w:firstLine="420" w:firstLineChars="200"/>
        <w:rPr>
          <w:lang w:eastAsia="zh-CN"/>
        </w:rPr>
      </w:pPr>
      <w:r>
        <w:rPr>
          <w:rFonts w:hint="eastAsia" w:ascii="宋体" w:hAnsi="宋体" w:eastAsia="宋体" w:cs="宋体"/>
          <w:lang w:eastAsia="zh-CN"/>
        </w:rPr>
        <w:t>（</w:t>
      </w:r>
      <w:r>
        <w:rPr>
          <w:lang w:eastAsia="zh-CN"/>
        </w:rPr>
        <w:t>3</w:t>
      </w:r>
      <w:r>
        <w:rPr>
          <w:rFonts w:hint="eastAsia" w:ascii="宋体" w:hAnsi="宋体" w:eastAsia="宋体" w:cs="宋体"/>
          <w:lang w:eastAsia="zh-CN"/>
        </w:rPr>
        <w:t>）体外注射剂配伍：可设置小剂量胰岛素不参与体外配伍审查，具体剂量标准可由</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 xml:space="preserve"> </w:t>
      </w:r>
      <w:r>
        <w:rPr>
          <w:rFonts w:hint="eastAsia" w:ascii="宋体" w:hAnsi="宋体" w:eastAsia="宋体" w:cs="宋体"/>
          <w:lang w:eastAsia="zh-CN"/>
        </w:rPr>
        <w:t>用户自行设置。</w:t>
      </w:r>
    </w:p>
    <w:p w14:paraId="43B1E5D5">
      <w:pPr>
        <w:spacing w:line="360" w:lineRule="auto"/>
        <w:ind w:firstLine="420" w:firstLineChars="200"/>
        <w:rPr>
          <w:lang w:eastAsia="zh-CN"/>
        </w:rPr>
      </w:pPr>
      <w:r>
        <w:rPr>
          <w:rFonts w:hint="eastAsia" w:ascii="宋体" w:hAnsi="宋体" w:eastAsia="宋体" w:cs="宋体"/>
          <w:lang w:eastAsia="zh-CN"/>
        </w:rPr>
        <w:t>（</w:t>
      </w:r>
      <w:r>
        <w:rPr>
          <w:lang w:eastAsia="zh-CN"/>
        </w:rPr>
        <w:t>4</w:t>
      </w:r>
      <w:r>
        <w:rPr>
          <w:rFonts w:hint="eastAsia" w:ascii="宋体" w:hAnsi="宋体" w:eastAsia="宋体" w:cs="宋体"/>
          <w:lang w:eastAsia="zh-CN"/>
        </w:rPr>
        <w:t>）妊娠用药：提供多元化妊娠状态判断方式，可设置妊娠状态判断优先级。</w:t>
      </w:r>
    </w:p>
    <w:p w14:paraId="1ACAFBC4">
      <w:pPr>
        <w:spacing w:line="360" w:lineRule="auto"/>
        <w:ind w:firstLine="420" w:firstLineChars="200"/>
        <w:rPr>
          <w:lang w:eastAsia="zh-CN"/>
        </w:rPr>
      </w:pPr>
      <w:r>
        <w:rPr>
          <w:rFonts w:hint="eastAsia" w:ascii="宋体" w:hAnsi="宋体" w:eastAsia="宋体" w:cs="宋体"/>
          <w:lang w:eastAsia="zh-CN"/>
        </w:rPr>
        <w:t>（</w:t>
      </w:r>
      <w:r>
        <w:rPr>
          <w:lang w:eastAsia="zh-CN"/>
        </w:rPr>
        <w:t>5</w:t>
      </w:r>
      <w:r>
        <w:rPr>
          <w:rFonts w:hint="eastAsia" w:ascii="宋体" w:hAnsi="宋体" w:eastAsia="宋体" w:cs="宋体"/>
          <w:lang w:eastAsia="zh-CN"/>
        </w:rPr>
        <w:t>）可设置应激性溃疡风险的预警规则；设置可预防使用质子泵抑制剂的手术、质子泵抑制剂药品及术后质子泵抑制剂用药疗程；</w:t>
      </w:r>
    </w:p>
    <w:p w14:paraId="78294A71">
      <w:pPr>
        <w:spacing w:line="360" w:lineRule="auto"/>
        <w:ind w:firstLine="420" w:firstLineChars="200"/>
        <w:rPr>
          <w:lang w:eastAsia="zh-CN"/>
        </w:rPr>
      </w:pPr>
      <w:r>
        <w:rPr>
          <w:rFonts w:hint="eastAsia" w:ascii="宋体" w:hAnsi="宋体" w:eastAsia="宋体" w:cs="宋体"/>
          <w:lang w:eastAsia="zh-CN"/>
        </w:rPr>
        <w:t>（</w:t>
      </w:r>
      <w:r>
        <w:rPr>
          <w:lang w:eastAsia="zh-CN"/>
        </w:rPr>
        <w:t>6</w:t>
      </w:r>
      <w:r>
        <w:rPr>
          <w:rFonts w:hint="eastAsia" w:ascii="宋体" w:hAnsi="宋体" w:eastAsia="宋体" w:cs="宋体"/>
          <w:lang w:eastAsia="zh-CN"/>
        </w:rPr>
        <w:t>）用户可维护医院协定方及对应证型；</w:t>
      </w:r>
    </w:p>
    <w:p w14:paraId="6319D2C0">
      <w:pPr>
        <w:spacing w:line="360" w:lineRule="auto"/>
        <w:ind w:firstLine="420" w:firstLineChars="200"/>
        <w:rPr>
          <w:lang w:eastAsia="zh-CN"/>
        </w:rPr>
      </w:pPr>
      <w:r>
        <w:rPr>
          <w:rFonts w:hint="eastAsia" w:ascii="宋体" w:hAnsi="宋体" w:eastAsia="宋体" w:cs="宋体"/>
          <w:lang w:eastAsia="zh-CN"/>
        </w:rPr>
        <w:t>（</w:t>
      </w:r>
      <w:r>
        <w:rPr>
          <w:lang w:eastAsia="zh-CN"/>
        </w:rPr>
        <w:t>7</w:t>
      </w:r>
      <w:r>
        <w:rPr>
          <w:rFonts w:hint="eastAsia" w:ascii="宋体" w:hAnsi="宋体" w:eastAsia="宋体" w:cs="宋体"/>
          <w:lang w:eastAsia="zh-CN"/>
        </w:rPr>
        <w:t>）用户可设置抗肿瘤药物过敏反应预防药品品种。</w:t>
      </w:r>
    </w:p>
    <w:p w14:paraId="70B6F9C5">
      <w:pPr>
        <w:spacing w:line="360" w:lineRule="auto"/>
        <w:ind w:firstLine="420" w:firstLineChars="200"/>
        <w:rPr>
          <w:lang w:eastAsia="zh-CN"/>
        </w:rPr>
      </w:pPr>
      <w:r>
        <w:rPr>
          <w:rFonts w:hint="eastAsia" w:ascii="宋体" w:hAnsi="宋体" w:eastAsia="宋体" w:cs="宋体"/>
          <w:lang w:eastAsia="zh-CN"/>
        </w:rPr>
        <w:t>（</w:t>
      </w:r>
      <w:r>
        <w:rPr>
          <w:lang w:eastAsia="zh-CN"/>
        </w:rPr>
        <w:t>8</w:t>
      </w:r>
      <w:r>
        <w:rPr>
          <w:rFonts w:hint="eastAsia" w:ascii="宋体" w:hAnsi="宋体" w:eastAsia="宋体" w:cs="宋体"/>
          <w:lang w:eastAsia="zh-CN"/>
        </w:rPr>
        <w:t>）用户可设置质子泵抑制药、抗菌药物用药评估单模板。</w:t>
      </w:r>
    </w:p>
    <w:p w14:paraId="3698FB98">
      <w:pPr>
        <w:spacing w:line="360" w:lineRule="auto"/>
        <w:ind w:firstLine="420" w:firstLineChars="200"/>
        <w:rPr>
          <w:lang w:eastAsia="zh-CN"/>
        </w:rPr>
      </w:pPr>
      <w:r>
        <w:rPr>
          <w:lang w:eastAsia="zh-CN"/>
        </w:rPr>
        <w:t>8.4</w:t>
      </w:r>
      <w:r>
        <w:rPr>
          <w:lang w:eastAsia="zh-CN"/>
        </w:rPr>
        <w:tab/>
      </w:r>
      <w:r>
        <w:rPr>
          <w:rFonts w:hint="eastAsia" w:ascii="宋体" w:hAnsi="宋体" w:eastAsia="宋体" w:cs="宋体"/>
          <w:lang w:eastAsia="zh-CN"/>
        </w:rPr>
        <w:t>规则复制功能：系统支持将其他药品已有的自定义规则分模块复制到被选择的药品上。</w:t>
      </w:r>
    </w:p>
    <w:p w14:paraId="25F8C7F8">
      <w:pPr>
        <w:spacing w:line="360" w:lineRule="auto"/>
        <w:ind w:firstLine="420" w:firstLineChars="200"/>
        <w:rPr>
          <w:lang w:eastAsia="zh-CN"/>
        </w:rPr>
      </w:pPr>
      <w:r>
        <w:rPr>
          <w:lang w:eastAsia="zh-CN"/>
        </w:rPr>
        <w:t>8.5</w:t>
      </w:r>
      <w:r>
        <w:rPr>
          <w:lang w:eastAsia="zh-CN"/>
        </w:rPr>
        <w:tab/>
      </w:r>
      <w:r>
        <w:rPr>
          <w:rFonts w:hint="eastAsia" w:ascii="宋体" w:hAnsi="宋体" w:eastAsia="宋体" w:cs="宋体"/>
          <w:lang w:eastAsia="zh-CN"/>
        </w:rPr>
        <w:t>豁免对象：可根据药品、医生、科室、患者年龄、手术信息、医嘱备注等条件设置特定对象不参与某些模块审查，并可按照模块查看对各种豁免情况的统计。</w:t>
      </w:r>
    </w:p>
    <w:p w14:paraId="541C2F16">
      <w:pPr>
        <w:spacing w:line="360" w:lineRule="auto"/>
        <w:ind w:firstLine="420" w:firstLineChars="200"/>
        <w:rPr>
          <w:lang w:eastAsia="zh-CN"/>
        </w:rPr>
      </w:pPr>
      <w:r>
        <w:rPr>
          <w:lang w:eastAsia="zh-CN"/>
        </w:rPr>
        <w:t>8.6</w:t>
      </w:r>
      <w:r>
        <w:rPr>
          <w:lang w:eastAsia="zh-CN"/>
        </w:rPr>
        <w:tab/>
      </w:r>
      <w:r>
        <w:rPr>
          <w:rFonts w:hint="eastAsia" w:ascii="宋体" w:hAnsi="宋体" w:eastAsia="宋体" w:cs="宋体"/>
          <w:lang w:eastAsia="zh-CN"/>
        </w:rPr>
        <w:t>自定义规则查询：可查询药品、科室以及各模块的自定义规则。</w:t>
      </w:r>
      <w:r>
        <w:rPr>
          <w:lang w:eastAsia="zh-CN"/>
        </w:rPr>
        <w:t xml:space="preserve"> </w:t>
      </w:r>
    </w:p>
    <w:p w14:paraId="520C8322">
      <w:pPr>
        <w:spacing w:line="360" w:lineRule="auto"/>
        <w:rPr>
          <w:rFonts w:eastAsiaTheme="minorEastAsia"/>
          <w:lang w:eastAsia="zh-CN"/>
        </w:rPr>
      </w:pPr>
      <w:r>
        <w:rPr>
          <w:lang w:eastAsia="zh-CN"/>
        </w:rPr>
        <w:t>9.</w:t>
      </w:r>
      <w:r>
        <w:rPr>
          <w:rFonts w:hint="eastAsia" w:ascii="宋体" w:hAnsi="宋体" w:eastAsia="宋体" w:cs="宋体"/>
          <w:lang w:eastAsia="zh-CN"/>
        </w:rPr>
        <w:t>统计分析功能</w:t>
      </w:r>
      <w:r>
        <w:rPr>
          <w:lang w:eastAsia="zh-CN"/>
        </w:rPr>
        <w:tab/>
      </w:r>
    </w:p>
    <w:p w14:paraId="58474F75">
      <w:pPr>
        <w:spacing w:line="360" w:lineRule="auto"/>
        <w:ind w:firstLine="420" w:firstLineChars="200"/>
        <w:rPr>
          <w:lang w:eastAsia="zh-CN"/>
        </w:rPr>
      </w:pPr>
      <w:r>
        <w:rPr>
          <w:lang w:eastAsia="zh-CN"/>
        </w:rPr>
        <w:t>9.1</w:t>
      </w:r>
      <w:r>
        <w:rPr>
          <w:lang w:eastAsia="zh-CN"/>
        </w:rPr>
        <w:tab/>
      </w:r>
      <w:r>
        <w:rPr>
          <w:rFonts w:hint="eastAsia" w:ascii="宋体" w:hAnsi="宋体" w:eastAsia="宋体" w:cs="宋体"/>
          <w:lang w:eastAsia="zh-CN"/>
        </w:rPr>
        <w:t>问题处方（医嘱）保存、查询，以及不合理问题统计分析。</w:t>
      </w:r>
    </w:p>
    <w:p w14:paraId="42C02DFF">
      <w:pPr>
        <w:spacing w:line="360" w:lineRule="auto"/>
        <w:ind w:firstLine="420" w:firstLineChars="200"/>
        <w:rPr>
          <w:lang w:eastAsia="zh-CN"/>
        </w:rPr>
      </w:pPr>
      <w:r>
        <w:rPr>
          <w:lang w:eastAsia="zh-CN"/>
        </w:rPr>
        <w:t>9.2</w:t>
      </w:r>
      <w:r>
        <w:rPr>
          <w:lang w:eastAsia="zh-CN"/>
        </w:rPr>
        <w:tab/>
      </w:r>
      <w:r>
        <w:rPr>
          <w:rFonts w:hint="eastAsia" w:ascii="宋体" w:hAnsi="宋体" w:eastAsia="宋体" w:cs="宋体"/>
          <w:lang w:eastAsia="zh-CN"/>
        </w:rPr>
        <w:t>提供不合理问题评估功能，便于药师在做回顾性分析时对已评估的问题做记录。</w:t>
      </w:r>
    </w:p>
    <w:p w14:paraId="61B15817">
      <w:pPr>
        <w:spacing w:line="360" w:lineRule="auto"/>
        <w:ind w:firstLine="420" w:firstLineChars="200"/>
        <w:rPr>
          <w:lang w:eastAsia="zh-CN"/>
        </w:rPr>
      </w:pPr>
      <w:r>
        <w:rPr>
          <w:lang w:eastAsia="zh-CN"/>
        </w:rPr>
        <w:t>9.3</w:t>
      </w:r>
      <w:r>
        <w:rPr>
          <w:lang w:eastAsia="zh-CN"/>
        </w:rPr>
        <w:tab/>
      </w:r>
      <w:r>
        <w:rPr>
          <w:rFonts w:hint="eastAsia" w:ascii="宋体" w:hAnsi="宋体" w:eastAsia="宋体" w:cs="宋体"/>
          <w:lang w:eastAsia="zh-CN"/>
        </w:rPr>
        <w:t>用药理由统计</w:t>
      </w:r>
    </w:p>
    <w:p w14:paraId="6B8D5CFE">
      <w:pPr>
        <w:spacing w:line="360" w:lineRule="auto"/>
        <w:rPr>
          <w:lang w:eastAsia="zh-CN"/>
        </w:rPr>
      </w:pPr>
      <w:r>
        <w:rPr>
          <w:rFonts w:hint="eastAsia" w:ascii="宋体" w:hAnsi="宋体" w:eastAsia="宋体" w:cs="宋体"/>
          <w:lang w:eastAsia="zh-CN"/>
        </w:rPr>
        <w:t>（二）药师审方干预功能要求</w:t>
      </w:r>
    </w:p>
    <w:p w14:paraId="16CCE236">
      <w:pPr>
        <w:spacing w:line="360" w:lineRule="auto"/>
        <w:ind w:firstLine="420" w:firstLineChars="200"/>
        <w:rPr>
          <w:rFonts w:eastAsiaTheme="minorEastAsia"/>
          <w:lang w:eastAsia="zh-CN"/>
        </w:rPr>
      </w:pPr>
      <w:r>
        <w:rPr>
          <w:lang w:eastAsia="zh-CN"/>
        </w:rPr>
        <w:t>1.</w:t>
      </w:r>
      <w:r>
        <w:rPr>
          <w:rFonts w:hint="eastAsia" w:ascii="宋体" w:hAnsi="宋体" w:eastAsia="宋体" w:cs="宋体"/>
          <w:lang w:eastAsia="zh-CN"/>
        </w:rPr>
        <w:t>审方时机和过程</w:t>
      </w:r>
      <w:r>
        <w:rPr>
          <w:lang w:eastAsia="zh-CN"/>
        </w:rPr>
        <w:tab/>
      </w:r>
    </w:p>
    <w:p w14:paraId="29357908">
      <w:pPr>
        <w:spacing w:line="360" w:lineRule="auto"/>
        <w:ind w:firstLine="420" w:firstLineChars="200"/>
        <w:rPr>
          <w:lang w:eastAsia="zh-CN"/>
        </w:rPr>
      </w:pPr>
      <w:r>
        <w:rPr>
          <w:rFonts w:hint="eastAsia" w:ascii="宋体" w:hAnsi="宋体" w:eastAsia="宋体" w:cs="宋体"/>
          <w:lang w:eastAsia="zh-CN"/>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p w14:paraId="0A27166D">
      <w:pPr>
        <w:spacing w:line="360" w:lineRule="auto"/>
        <w:rPr>
          <w:rFonts w:eastAsiaTheme="minorEastAsia"/>
          <w:lang w:eastAsia="zh-CN"/>
        </w:rPr>
      </w:pPr>
      <w:r>
        <w:rPr>
          <w:lang w:eastAsia="zh-CN"/>
        </w:rPr>
        <w:t>2.</w:t>
      </w:r>
      <w:r>
        <w:rPr>
          <w:rFonts w:hint="eastAsia" w:ascii="宋体" w:hAnsi="宋体" w:eastAsia="宋体" w:cs="宋体"/>
          <w:lang w:eastAsia="zh-CN"/>
        </w:rPr>
        <w:t>审方干预功能</w:t>
      </w:r>
      <w:r>
        <w:rPr>
          <w:lang w:eastAsia="zh-CN"/>
        </w:rPr>
        <w:tab/>
      </w:r>
    </w:p>
    <w:p w14:paraId="0370EC05">
      <w:pPr>
        <w:spacing w:line="360" w:lineRule="auto"/>
        <w:ind w:firstLine="420" w:firstLineChars="200"/>
        <w:rPr>
          <w:lang w:eastAsia="zh-CN"/>
        </w:rPr>
      </w:pPr>
      <w:r>
        <w:rPr>
          <w:lang w:eastAsia="zh-CN"/>
        </w:rPr>
        <w:t>2.1</w:t>
      </w:r>
      <w:r>
        <w:rPr>
          <w:lang w:eastAsia="zh-CN"/>
        </w:rPr>
        <w:tab/>
      </w:r>
      <w:r>
        <w:rPr>
          <w:rFonts w:hint="eastAsia" w:ascii="宋体" w:hAnsi="宋体" w:eastAsia="宋体" w:cs="宋体"/>
          <w:lang w:eastAsia="zh-CN"/>
        </w:rPr>
        <w:t>药师审查时，可在审查界面一体化查看当前处方（医嘱）历史干预记录，如医生操作、用药理由等。</w:t>
      </w:r>
    </w:p>
    <w:p w14:paraId="1E1B3391">
      <w:pPr>
        <w:spacing w:line="360" w:lineRule="auto"/>
        <w:ind w:firstLine="420" w:firstLineChars="200"/>
        <w:rPr>
          <w:lang w:eastAsia="zh-CN"/>
        </w:rPr>
      </w:pPr>
      <w:r>
        <w:rPr>
          <w:lang w:eastAsia="zh-CN"/>
        </w:rPr>
        <w:t>2.2</w:t>
      </w:r>
      <w:r>
        <w:rPr>
          <w:lang w:eastAsia="zh-CN"/>
        </w:rPr>
        <w:tab/>
      </w:r>
      <w:r>
        <w:rPr>
          <w:rFonts w:hint="eastAsia" w:ascii="宋体" w:hAnsi="宋体" w:eastAsia="宋体" w:cs="宋体"/>
          <w:lang w:eastAsia="zh-CN"/>
        </w:rPr>
        <w:t>药师审查时可查看当前处方（医嘱）历史修改版本信息。</w:t>
      </w:r>
    </w:p>
    <w:p w14:paraId="1495FA8D">
      <w:pPr>
        <w:spacing w:line="360" w:lineRule="auto"/>
        <w:ind w:firstLine="420" w:firstLineChars="200"/>
        <w:rPr>
          <w:lang w:eastAsia="zh-CN"/>
        </w:rPr>
      </w:pPr>
      <w:r>
        <w:rPr>
          <w:lang w:eastAsia="zh-CN"/>
        </w:rPr>
        <w:t>2.3</w:t>
      </w:r>
      <w:r>
        <w:rPr>
          <w:lang w:eastAsia="zh-CN"/>
        </w:rPr>
        <w:tab/>
      </w:r>
      <w:r>
        <w:rPr>
          <w:rFonts w:hint="eastAsia" w:ascii="宋体" w:hAnsi="宋体" w:eastAsia="宋体" w:cs="宋体"/>
          <w:lang w:eastAsia="zh-CN"/>
        </w:rPr>
        <w:t>药师可选择审核意见中的重点文字变色处理后发给医生。药师还可预设常用问题模板。</w:t>
      </w:r>
    </w:p>
    <w:p w14:paraId="58B9A187">
      <w:pPr>
        <w:spacing w:line="360" w:lineRule="auto"/>
        <w:ind w:firstLine="420" w:firstLineChars="200"/>
        <w:rPr>
          <w:lang w:eastAsia="zh-CN"/>
        </w:rPr>
      </w:pPr>
      <w:r>
        <w:rPr>
          <w:lang w:eastAsia="zh-CN"/>
        </w:rPr>
        <w:t>2.4</w:t>
      </w:r>
      <w:r>
        <w:rPr>
          <w:lang w:eastAsia="zh-CN"/>
        </w:rPr>
        <w:tab/>
      </w:r>
      <w:r>
        <w:rPr>
          <w:rFonts w:hint="eastAsia" w:ascii="宋体" w:hAnsi="宋体" w:eastAsia="宋体" w:cs="宋体"/>
          <w:lang w:eastAsia="zh-CN"/>
        </w:rPr>
        <w:t>药师可以根据不同任务情况选择医生处方（医嘱）直接双签通过还是需要药师复核。</w:t>
      </w:r>
    </w:p>
    <w:p w14:paraId="64769B9F">
      <w:pPr>
        <w:spacing w:line="360" w:lineRule="auto"/>
        <w:ind w:firstLine="420" w:firstLineChars="200"/>
        <w:rPr>
          <w:lang w:eastAsia="zh-CN"/>
        </w:rPr>
      </w:pPr>
      <w:r>
        <w:rPr>
          <w:lang w:eastAsia="zh-CN"/>
        </w:rPr>
        <w:t>2.5</w:t>
      </w:r>
      <w:r>
        <w:rPr>
          <w:lang w:eastAsia="zh-CN"/>
        </w:rPr>
        <w:tab/>
      </w:r>
      <w:r>
        <w:rPr>
          <w:rFonts w:hint="eastAsia" w:ascii="宋体" w:hAnsi="宋体" w:eastAsia="宋体" w:cs="宋体"/>
          <w:lang w:eastAsia="zh-CN"/>
        </w:rPr>
        <w:t>若一张处方（医嘱）通过前有多个修改版本，系统可以标记每个版本的处置状态。</w:t>
      </w:r>
    </w:p>
    <w:p w14:paraId="353D0BF6">
      <w:pPr>
        <w:spacing w:line="360" w:lineRule="auto"/>
        <w:ind w:firstLine="420" w:firstLineChars="200"/>
        <w:rPr>
          <w:lang w:eastAsia="zh-CN"/>
        </w:rPr>
      </w:pPr>
      <w:r>
        <w:rPr>
          <w:lang w:eastAsia="zh-CN"/>
        </w:rPr>
        <w:t>2.6</w:t>
      </w:r>
      <w:r>
        <w:rPr>
          <w:lang w:eastAsia="zh-CN"/>
        </w:rPr>
        <w:tab/>
      </w:r>
      <w:r>
        <w:rPr>
          <w:rFonts w:hint="eastAsia" w:ascii="宋体" w:hAnsi="宋体" w:eastAsia="宋体" w:cs="宋体"/>
          <w:lang w:eastAsia="zh-CN"/>
        </w:rPr>
        <w:t>系统支持根据医生提交至药师处的中药处方智能检索近似经典方剂供药师参考。</w:t>
      </w:r>
    </w:p>
    <w:p w14:paraId="7F8490BB">
      <w:pPr>
        <w:spacing w:line="360" w:lineRule="auto"/>
        <w:rPr>
          <w:rFonts w:eastAsiaTheme="minorEastAsia"/>
          <w:lang w:eastAsia="zh-CN"/>
        </w:rPr>
      </w:pPr>
      <w:r>
        <w:rPr>
          <w:lang w:eastAsia="zh-CN"/>
        </w:rPr>
        <w:t>3.</w:t>
      </w:r>
      <w:r>
        <w:rPr>
          <w:rFonts w:hint="eastAsia" w:ascii="宋体" w:hAnsi="宋体" w:eastAsia="宋体" w:cs="宋体"/>
          <w:lang w:eastAsia="zh-CN"/>
        </w:rPr>
        <w:t>质量评价功能</w:t>
      </w:r>
      <w:r>
        <w:rPr>
          <w:lang w:eastAsia="zh-CN"/>
        </w:rPr>
        <w:tab/>
      </w:r>
    </w:p>
    <w:p w14:paraId="0200B71C">
      <w:pPr>
        <w:spacing w:line="360" w:lineRule="auto"/>
        <w:ind w:firstLine="420" w:firstLineChars="200"/>
        <w:rPr>
          <w:lang w:eastAsia="zh-CN"/>
        </w:rPr>
      </w:pPr>
      <w:r>
        <w:rPr>
          <w:lang w:eastAsia="zh-CN"/>
        </w:rPr>
        <w:t>3.1</w:t>
      </w:r>
      <w:r>
        <w:rPr>
          <w:lang w:eastAsia="zh-CN"/>
        </w:rPr>
        <w:tab/>
      </w:r>
      <w:r>
        <w:rPr>
          <w:rFonts w:hint="eastAsia" w:ascii="宋体" w:hAnsi="宋体" w:eastAsia="宋体" w:cs="宋体"/>
          <w:lang w:eastAsia="zh-CN"/>
        </w:rPr>
        <w:t>系统提供多种筛选方案设置功能，进行待评价任务筛选。评价人可对每个任务输入审核意见并打分。系统可自动生成任务评分表，并可导出到</w:t>
      </w:r>
      <w:r>
        <w:rPr>
          <w:lang w:eastAsia="zh-CN"/>
        </w:rPr>
        <w:t>Excel</w:t>
      </w:r>
      <w:r>
        <w:rPr>
          <w:rFonts w:hint="eastAsia" w:ascii="宋体" w:hAnsi="宋体" w:eastAsia="宋体" w:cs="宋体"/>
          <w:lang w:eastAsia="zh-CN"/>
        </w:rPr>
        <w:t>。</w:t>
      </w:r>
    </w:p>
    <w:p w14:paraId="707D5F5F">
      <w:pPr>
        <w:spacing w:line="360" w:lineRule="auto"/>
        <w:ind w:firstLine="420" w:firstLineChars="200"/>
        <w:rPr>
          <w:lang w:eastAsia="zh-CN"/>
        </w:rPr>
      </w:pPr>
      <w:r>
        <w:rPr>
          <w:lang w:eastAsia="zh-CN"/>
        </w:rPr>
        <w:t>3.2</w:t>
      </w:r>
      <w:r>
        <w:rPr>
          <w:lang w:eastAsia="zh-CN"/>
        </w:rPr>
        <w:tab/>
      </w:r>
      <w:r>
        <w:rPr>
          <w:rFonts w:hint="eastAsia" w:ascii="宋体" w:hAnsi="宋体" w:eastAsia="宋体" w:cs="宋体"/>
          <w:lang w:eastAsia="zh-CN"/>
        </w:rPr>
        <w:t>评价人可评估历史审核任务并设置问题推荐处置方案，供审方药师审核同一问题时参考。</w:t>
      </w:r>
    </w:p>
    <w:p w14:paraId="7AA76C76">
      <w:pPr>
        <w:spacing w:line="360" w:lineRule="auto"/>
        <w:rPr>
          <w:rFonts w:eastAsiaTheme="minorEastAsia"/>
          <w:lang w:eastAsia="zh-CN"/>
        </w:rPr>
      </w:pPr>
      <w:r>
        <w:rPr>
          <w:lang w:eastAsia="zh-CN"/>
        </w:rPr>
        <w:t>4.</w:t>
      </w:r>
      <w:r>
        <w:rPr>
          <w:rFonts w:hint="eastAsia" w:ascii="宋体" w:hAnsi="宋体" w:eastAsia="宋体" w:cs="宋体"/>
          <w:lang w:eastAsia="zh-CN"/>
        </w:rPr>
        <w:t>审方干预自定义功能</w:t>
      </w:r>
      <w:r>
        <w:rPr>
          <w:lang w:eastAsia="zh-CN"/>
        </w:rPr>
        <w:tab/>
      </w:r>
    </w:p>
    <w:p w14:paraId="14C0B42E">
      <w:pPr>
        <w:spacing w:line="360" w:lineRule="auto"/>
        <w:ind w:firstLine="420" w:firstLineChars="200"/>
        <w:rPr>
          <w:lang w:eastAsia="zh-CN"/>
        </w:rPr>
      </w:pPr>
      <w:r>
        <w:rPr>
          <w:lang w:eastAsia="zh-CN"/>
        </w:rPr>
        <w:t>4.1</w:t>
      </w:r>
      <w:r>
        <w:rPr>
          <w:lang w:eastAsia="zh-CN"/>
        </w:rPr>
        <w:tab/>
      </w:r>
      <w:r>
        <w:rPr>
          <w:rFonts w:hint="eastAsia" w:ascii="宋体" w:hAnsi="宋体" w:eastAsia="宋体" w:cs="宋体"/>
          <w:lang w:eastAsia="zh-CN"/>
        </w:rPr>
        <w:t>用户可将任意科室、医生、患者、疾病、药品设置为重点关注，可按科室、医生、患者、疾病、药品、问题类型、警示级别多条件组合设置重点关注，包含重点关注信息的处方由药师进行全面审查。</w:t>
      </w:r>
    </w:p>
    <w:p w14:paraId="3FCD0C12">
      <w:pPr>
        <w:spacing w:line="360" w:lineRule="auto"/>
        <w:ind w:firstLine="420" w:firstLineChars="200"/>
        <w:rPr>
          <w:lang w:eastAsia="zh-CN"/>
        </w:rPr>
      </w:pPr>
      <w:r>
        <w:rPr>
          <w:lang w:eastAsia="zh-CN"/>
        </w:rPr>
        <w:t>4.2</w:t>
      </w:r>
      <w:r>
        <w:rPr>
          <w:lang w:eastAsia="zh-CN"/>
        </w:rPr>
        <w:tab/>
      </w:r>
      <w:r>
        <w:rPr>
          <w:rFonts w:hint="eastAsia" w:ascii="宋体" w:hAnsi="宋体" w:eastAsia="宋体" w:cs="宋体"/>
          <w:lang w:eastAsia="zh-CN"/>
        </w:rPr>
        <w:t>用户可设置双盲审方、单盲审方，在需要时隐藏医生、药师信息。</w:t>
      </w:r>
    </w:p>
    <w:p w14:paraId="3854F3B1">
      <w:pPr>
        <w:spacing w:line="360" w:lineRule="auto"/>
        <w:ind w:firstLine="420" w:firstLineChars="200"/>
        <w:rPr>
          <w:lang w:eastAsia="zh-CN"/>
        </w:rPr>
      </w:pPr>
      <w:r>
        <w:rPr>
          <w:lang w:eastAsia="zh-CN"/>
        </w:rPr>
        <w:t>4.3</w:t>
      </w:r>
      <w:r>
        <w:rPr>
          <w:lang w:eastAsia="zh-CN"/>
        </w:rPr>
        <w:tab/>
      </w:r>
      <w:r>
        <w:rPr>
          <w:rFonts w:hint="eastAsia" w:ascii="宋体" w:hAnsi="宋体" w:eastAsia="宋体" w:cs="宋体"/>
          <w:lang w:eastAsia="zh-CN"/>
        </w:rPr>
        <w:t>用户可根据使用习惯进行个性化设置，如任务提示音（支持上传），处置按钮顺序及样式，审方界面字体及颜色，发送给医生的常用语等。</w:t>
      </w:r>
    </w:p>
    <w:p w14:paraId="2E15AF62">
      <w:pPr>
        <w:spacing w:line="360" w:lineRule="auto"/>
        <w:ind w:firstLine="420" w:firstLineChars="200"/>
        <w:rPr>
          <w:lang w:eastAsia="zh-CN"/>
        </w:rPr>
      </w:pPr>
      <w:r>
        <w:rPr>
          <w:lang w:eastAsia="zh-CN"/>
        </w:rPr>
        <w:t>4.4</w:t>
      </w:r>
      <w:r>
        <w:rPr>
          <w:lang w:eastAsia="zh-CN"/>
        </w:rPr>
        <w:tab/>
      </w:r>
      <w:r>
        <w:rPr>
          <w:rFonts w:hint="eastAsia" w:ascii="宋体" w:hAnsi="宋体" w:eastAsia="宋体" w:cs="宋体"/>
          <w:lang w:eastAsia="zh-CN"/>
        </w:rPr>
        <w:t>用户可设置自动干预模式，并设置医生填写用药理由的模式。药师不在岗时，系统自动干预，医生填写用药理由后方可执行，支持全院和分科室设置。</w:t>
      </w:r>
    </w:p>
    <w:p w14:paraId="7FE5FD47">
      <w:pPr>
        <w:spacing w:line="360" w:lineRule="auto"/>
        <w:rPr>
          <w:rFonts w:eastAsiaTheme="minorEastAsia"/>
          <w:lang w:eastAsia="zh-CN"/>
        </w:rPr>
      </w:pPr>
      <w:r>
        <w:rPr>
          <w:lang w:eastAsia="zh-CN"/>
        </w:rPr>
        <w:t>5.</w:t>
      </w:r>
      <w:r>
        <w:rPr>
          <w:rFonts w:hint="eastAsia" w:ascii="宋体" w:hAnsi="宋体" w:eastAsia="宋体" w:cs="宋体"/>
          <w:lang w:eastAsia="zh-CN"/>
        </w:rPr>
        <w:t>患者信息查看</w:t>
      </w:r>
      <w:r>
        <w:rPr>
          <w:lang w:eastAsia="zh-CN"/>
        </w:rPr>
        <w:tab/>
      </w:r>
    </w:p>
    <w:p w14:paraId="10F61387">
      <w:pPr>
        <w:spacing w:line="360" w:lineRule="auto"/>
        <w:ind w:firstLine="420" w:firstLineChars="200"/>
        <w:rPr>
          <w:lang w:eastAsia="zh-CN"/>
        </w:rPr>
      </w:pPr>
      <w:r>
        <w:rPr>
          <w:lang w:eastAsia="zh-CN"/>
        </w:rPr>
        <w:t>5.1</w:t>
      </w:r>
      <w:r>
        <w:rPr>
          <w:lang w:eastAsia="zh-CN"/>
        </w:rPr>
        <w:tab/>
      </w:r>
      <w:r>
        <w:rPr>
          <w:rFonts w:hint="eastAsia" w:ascii="宋体" w:hAnsi="宋体" w:eastAsia="宋体" w:cs="宋体"/>
          <w:lang w:eastAsia="zh-CN"/>
        </w:rPr>
        <w:t>药师审方界面：可查看患者基本信息、患者过敏史、手术信息、检验检查信息、会诊信息、病程记录，检验结果异常项可单独显示。可链接</w:t>
      </w:r>
      <w:r>
        <w:rPr>
          <w:lang w:eastAsia="zh-CN"/>
        </w:rPr>
        <w:t>EMR</w:t>
      </w:r>
      <w:r>
        <w:rPr>
          <w:rFonts w:hint="eastAsia" w:ascii="宋体" w:hAnsi="宋体" w:eastAsia="宋体" w:cs="宋体"/>
          <w:lang w:eastAsia="zh-CN"/>
        </w:rPr>
        <w:t>系统查看患者详细信息。</w:t>
      </w:r>
    </w:p>
    <w:p w14:paraId="4B57DC1D">
      <w:pPr>
        <w:spacing w:line="360" w:lineRule="auto"/>
        <w:ind w:firstLine="420" w:firstLineChars="200"/>
        <w:rPr>
          <w:lang w:eastAsia="zh-CN"/>
        </w:rPr>
      </w:pPr>
      <w:r>
        <w:rPr>
          <w:lang w:eastAsia="zh-CN"/>
        </w:rPr>
        <w:t>5.2</w:t>
      </w:r>
      <w:r>
        <w:rPr>
          <w:lang w:eastAsia="zh-CN"/>
        </w:rPr>
        <w:tab/>
      </w:r>
      <w:r>
        <w:rPr>
          <w:rFonts w:hint="eastAsia" w:ascii="宋体" w:hAnsi="宋体" w:eastAsia="宋体" w:cs="宋体"/>
          <w:lang w:eastAsia="zh-CN"/>
        </w:rPr>
        <w:t>可标记门诊特殊病人。</w:t>
      </w:r>
    </w:p>
    <w:p w14:paraId="04A4159D">
      <w:pPr>
        <w:spacing w:line="360" w:lineRule="auto"/>
        <w:ind w:firstLine="420" w:firstLineChars="200"/>
        <w:rPr>
          <w:lang w:eastAsia="zh-CN"/>
        </w:rPr>
      </w:pPr>
      <w:r>
        <w:rPr>
          <w:lang w:eastAsia="zh-CN"/>
        </w:rPr>
        <w:t>5.3</w:t>
      </w:r>
      <w:r>
        <w:rPr>
          <w:lang w:eastAsia="zh-CN"/>
        </w:rPr>
        <w:tab/>
      </w:r>
      <w:r>
        <w:rPr>
          <w:rFonts w:hint="eastAsia" w:ascii="宋体" w:hAnsi="宋体" w:eastAsia="宋体" w:cs="宋体"/>
          <w:lang w:eastAsia="zh-CN"/>
        </w:rPr>
        <w:t>可标记慢性病处方。</w:t>
      </w:r>
    </w:p>
    <w:p w14:paraId="25DDC9AE">
      <w:pPr>
        <w:spacing w:line="360" w:lineRule="auto"/>
        <w:ind w:firstLine="420" w:firstLineChars="200"/>
        <w:rPr>
          <w:lang w:eastAsia="zh-CN"/>
        </w:rPr>
      </w:pPr>
      <w:r>
        <w:rPr>
          <w:lang w:eastAsia="zh-CN"/>
        </w:rPr>
        <w:t>5.4</w:t>
      </w:r>
      <w:r>
        <w:rPr>
          <w:lang w:eastAsia="zh-CN"/>
        </w:rPr>
        <w:tab/>
      </w:r>
      <w:r>
        <w:rPr>
          <w:rFonts w:hint="eastAsia" w:ascii="宋体" w:hAnsi="宋体" w:eastAsia="宋体" w:cs="宋体"/>
          <w:lang w:eastAsia="zh-CN"/>
        </w:rPr>
        <w:t>药师审查时可查看当前患者的其他处方。</w:t>
      </w:r>
    </w:p>
    <w:p w14:paraId="71157069">
      <w:pPr>
        <w:spacing w:line="360" w:lineRule="auto"/>
        <w:rPr>
          <w:rFonts w:eastAsiaTheme="minorEastAsia"/>
          <w:lang w:eastAsia="zh-CN"/>
        </w:rPr>
      </w:pPr>
      <w:r>
        <w:rPr>
          <w:lang w:eastAsia="zh-CN"/>
        </w:rPr>
        <w:t>6.</w:t>
      </w:r>
      <w:r>
        <w:rPr>
          <w:rFonts w:hint="eastAsia" w:ascii="宋体" w:hAnsi="宋体" w:eastAsia="宋体" w:cs="宋体"/>
          <w:lang w:eastAsia="zh-CN"/>
        </w:rPr>
        <w:t>系统审查</w:t>
      </w:r>
      <w:r>
        <w:rPr>
          <w:lang w:eastAsia="zh-CN"/>
        </w:rPr>
        <w:tab/>
      </w:r>
    </w:p>
    <w:p w14:paraId="488EE10B">
      <w:pPr>
        <w:spacing w:line="360" w:lineRule="auto"/>
        <w:ind w:firstLine="420" w:firstLineChars="200"/>
        <w:rPr>
          <w:lang w:eastAsia="zh-CN"/>
        </w:rPr>
      </w:pPr>
      <w:r>
        <w:rPr>
          <w:rFonts w:hint="eastAsia" w:ascii="宋体" w:hAnsi="宋体" w:eastAsia="宋体" w:cs="宋体"/>
          <w:lang w:eastAsia="zh-CN"/>
        </w:rPr>
        <w:t>系统审查项目、规则等应与医生端审方系统保持一致，并能实现无缝对接，即药师端可查看医生端审方系统的详细审查结果信息，同时药师审核问题标准可按医生端审方系统的审查项目和问题级别进行设置。</w:t>
      </w:r>
    </w:p>
    <w:p w14:paraId="76B4CA38">
      <w:pPr>
        <w:spacing w:line="360" w:lineRule="auto"/>
        <w:rPr>
          <w:rFonts w:eastAsiaTheme="minorEastAsia"/>
          <w:lang w:eastAsia="zh-CN"/>
        </w:rPr>
      </w:pPr>
      <w:r>
        <w:rPr>
          <w:lang w:eastAsia="zh-CN"/>
        </w:rPr>
        <w:t>7.</w:t>
      </w:r>
      <w:r>
        <w:rPr>
          <w:rFonts w:hint="eastAsia" w:ascii="宋体" w:hAnsi="宋体" w:eastAsia="宋体" w:cs="宋体"/>
          <w:lang w:eastAsia="zh-CN"/>
        </w:rPr>
        <w:t>统计分析</w:t>
      </w:r>
      <w:r>
        <w:rPr>
          <w:lang w:eastAsia="zh-CN"/>
        </w:rPr>
        <w:tab/>
      </w:r>
    </w:p>
    <w:p w14:paraId="2C5C2BC1">
      <w:pPr>
        <w:spacing w:line="360" w:lineRule="auto"/>
        <w:ind w:firstLine="420" w:firstLineChars="200"/>
        <w:rPr>
          <w:lang w:eastAsia="zh-CN"/>
        </w:rPr>
      </w:pPr>
      <w:r>
        <w:rPr>
          <w:lang w:eastAsia="zh-CN"/>
        </w:rPr>
        <w:t>7.1</w:t>
      </w:r>
      <w:r>
        <w:rPr>
          <w:lang w:eastAsia="zh-CN"/>
        </w:rPr>
        <w:tab/>
      </w:r>
      <w:r>
        <w:rPr>
          <w:rFonts w:hint="eastAsia" w:ascii="宋体" w:hAnsi="宋体" w:eastAsia="宋体" w:cs="宋体"/>
          <w:lang w:eastAsia="zh-CN"/>
        </w:rPr>
        <w:t>可以分别统计门诊、住院任务的审核率、干预率、合格率等重要指标，并可提供统计图。可按照科室、医生、药品、药师、药物类进行分类统计干预情况。</w:t>
      </w:r>
    </w:p>
    <w:p w14:paraId="67074CE6">
      <w:pPr>
        <w:spacing w:line="360" w:lineRule="auto"/>
        <w:ind w:firstLine="420" w:firstLineChars="200"/>
        <w:rPr>
          <w:lang w:eastAsia="zh-CN"/>
        </w:rPr>
      </w:pPr>
      <w:r>
        <w:rPr>
          <w:lang w:eastAsia="zh-CN"/>
        </w:rPr>
        <w:t>7.2</w:t>
      </w:r>
      <w:r>
        <w:rPr>
          <w:lang w:eastAsia="zh-CN"/>
        </w:rPr>
        <w:tab/>
      </w:r>
      <w:r>
        <w:rPr>
          <w:rFonts w:hint="eastAsia" w:ascii="宋体" w:hAnsi="宋体" w:eastAsia="宋体" w:cs="宋体"/>
          <w:lang w:eastAsia="zh-CN"/>
        </w:rPr>
        <w:t>可以统计每个药师的监测时长、审核工作量、干预工作量和干预有效率，并可提供统计图。</w:t>
      </w:r>
    </w:p>
    <w:p w14:paraId="1E1DFFD4">
      <w:pPr>
        <w:spacing w:line="360" w:lineRule="auto"/>
        <w:ind w:firstLine="420" w:firstLineChars="200"/>
        <w:rPr>
          <w:lang w:eastAsia="zh-CN"/>
        </w:rPr>
      </w:pPr>
      <w:r>
        <w:rPr>
          <w:lang w:eastAsia="zh-CN"/>
        </w:rPr>
        <w:t>7.3</w:t>
      </w:r>
      <w:r>
        <w:rPr>
          <w:lang w:eastAsia="zh-CN"/>
        </w:rPr>
        <w:tab/>
      </w:r>
      <w:r>
        <w:rPr>
          <w:rFonts w:hint="eastAsia" w:ascii="宋体" w:hAnsi="宋体" w:eastAsia="宋体" w:cs="宋体"/>
          <w:lang w:eastAsia="zh-CN"/>
        </w:rPr>
        <w:t>可以提供不合理问题统计分析，支持按时间、问题类型、警示等级等条件进行统计，并可生成统计图。可以查看在人工审方时药师主动添加的问题的发生次数、发生率。</w:t>
      </w:r>
    </w:p>
    <w:p w14:paraId="7FEC2D8C">
      <w:pPr>
        <w:spacing w:line="360" w:lineRule="auto"/>
        <w:ind w:firstLine="420" w:firstLineChars="200"/>
        <w:rPr>
          <w:lang w:eastAsia="zh-CN"/>
        </w:rPr>
      </w:pPr>
      <w:r>
        <w:rPr>
          <w:lang w:eastAsia="zh-CN"/>
        </w:rPr>
        <w:t>7.4</w:t>
      </w:r>
      <w:r>
        <w:rPr>
          <w:lang w:eastAsia="zh-CN"/>
        </w:rPr>
        <w:tab/>
      </w:r>
      <w:r>
        <w:rPr>
          <w:rFonts w:hint="eastAsia" w:ascii="宋体" w:hAnsi="宋体" w:eastAsia="宋体" w:cs="宋体"/>
          <w:lang w:eastAsia="zh-CN"/>
        </w:rPr>
        <w:t>可以分科室、医生、药品、问题类型提供干预效果追踪，并以统计图的方式体现干预效果。</w:t>
      </w:r>
    </w:p>
    <w:p w14:paraId="229C4348">
      <w:pPr>
        <w:spacing w:line="360" w:lineRule="auto"/>
        <w:ind w:firstLine="420" w:firstLineChars="200"/>
        <w:rPr>
          <w:lang w:eastAsia="zh-CN"/>
        </w:rPr>
      </w:pPr>
      <w:r>
        <w:rPr>
          <w:lang w:eastAsia="zh-CN"/>
        </w:rPr>
        <w:t>7.5</w:t>
      </w:r>
      <w:r>
        <w:rPr>
          <w:lang w:eastAsia="zh-CN"/>
        </w:rPr>
        <w:tab/>
      </w:r>
      <w:r>
        <w:rPr>
          <w:rFonts w:hint="eastAsia" w:ascii="宋体" w:hAnsi="宋体" w:eastAsia="宋体" w:cs="宋体"/>
          <w:lang w:eastAsia="zh-CN"/>
        </w:rPr>
        <w:t>可按不同的处方（医嘱）通过状态进行统计，并可生成统计图。</w:t>
      </w:r>
    </w:p>
    <w:p w14:paraId="73EAAA3C">
      <w:pPr>
        <w:spacing w:line="360" w:lineRule="auto"/>
        <w:ind w:firstLine="420" w:firstLineChars="200"/>
        <w:rPr>
          <w:rFonts w:ascii="宋体" w:hAnsi="宋体" w:eastAsia="宋体" w:cs="宋体"/>
          <w:lang w:eastAsia="zh-CN"/>
        </w:rPr>
      </w:pPr>
      <w:r>
        <w:rPr>
          <w:lang w:eastAsia="zh-CN"/>
        </w:rPr>
        <w:t>7.6</w:t>
      </w:r>
      <w:r>
        <w:rPr>
          <w:lang w:eastAsia="zh-CN"/>
        </w:rPr>
        <w:tab/>
      </w:r>
      <w:r>
        <w:rPr>
          <w:rFonts w:hint="eastAsia" w:ascii="宋体" w:hAnsi="宋体" w:eastAsia="宋体" w:cs="宋体"/>
          <w:lang w:eastAsia="zh-CN"/>
        </w:rPr>
        <w:t>医生端可通过用药自查，查看自身任务的审核干预相关统计数据。</w:t>
      </w:r>
    </w:p>
    <w:p w14:paraId="54B7E248">
      <w:pPr>
        <w:spacing w:line="360" w:lineRule="auto"/>
        <w:rPr>
          <w:lang w:eastAsia="zh-CN"/>
        </w:rPr>
      </w:pPr>
      <w:r>
        <w:rPr>
          <w:rFonts w:hint="eastAsia" w:ascii="宋体" w:hAnsi="宋体" w:eastAsia="宋体" w:cs="宋体"/>
          <w:lang w:eastAsia="zh-CN"/>
        </w:rPr>
        <w:t>（三）药物信息查询</w:t>
      </w:r>
    </w:p>
    <w:p w14:paraId="086BA6A6">
      <w:pPr>
        <w:spacing w:line="360" w:lineRule="auto"/>
        <w:ind w:firstLine="420" w:firstLineChars="200"/>
        <w:rPr>
          <w:rFonts w:eastAsiaTheme="minorEastAsia"/>
          <w:lang w:eastAsia="zh-CN"/>
        </w:rPr>
      </w:pPr>
      <w:r>
        <w:rPr>
          <w:lang w:eastAsia="zh-CN"/>
        </w:rPr>
        <w:t>1.</w:t>
      </w:r>
      <w:r>
        <w:rPr>
          <w:rFonts w:hint="eastAsia" w:ascii="宋体" w:hAnsi="宋体" w:eastAsia="宋体" w:cs="宋体"/>
          <w:lang w:eastAsia="zh-CN"/>
        </w:rPr>
        <w:t>药物信息参考</w:t>
      </w:r>
      <w:r>
        <w:rPr>
          <w:lang w:eastAsia="zh-CN"/>
        </w:rPr>
        <w:tab/>
      </w:r>
    </w:p>
    <w:p w14:paraId="2D70D9F2">
      <w:pPr>
        <w:spacing w:line="360" w:lineRule="auto"/>
        <w:ind w:firstLine="420" w:firstLineChars="200"/>
        <w:rPr>
          <w:lang w:eastAsia="zh-CN"/>
        </w:rPr>
      </w:pPr>
      <w:r>
        <w:rPr>
          <w:lang w:eastAsia="zh-CN"/>
        </w:rPr>
        <w:t>1.1</w:t>
      </w:r>
      <w:r>
        <w:rPr>
          <w:lang w:eastAsia="zh-CN"/>
        </w:rPr>
        <w:tab/>
      </w:r>
      <w:r>
        <w:rPr>
          <w:rFonts w:hint="eastAsia" w:ascii="宋体" w:hAnsi="宋体" w:eastAsia="宋体" w:cs="宋体"/>
          <w:lang w:eastAsia="zh-CN"/>
        </w:rPr>
        <w:t>系统应提供国内外上市药品的详细临床用药信息，内容包括药物的各种名称、临床应用、用法与用量、注意事项、不良反应、药物相互作用、给药说明、药理、制剂与规格等信息。</w:t>
      </w:r>
    </w:p>
    <w:p w14:paraId="5D65E112">
      <w:pPr>
        <w:spacing w:line="360" w:lineRule="auto"/>
        <w:ind w:firstLine="420" w:firstLineChars="200"/>
        <w:rPr>
          <w:lang w:eastAsia="zh-CN"/>
        </w:rPr>
      </w:pPr>
      <w:r>
        <w:rPr>
          <w:lang w:eastAsia="zh-CN"/>
        </w:rPr>
        <w:t>1.2</w:t>
      </w:r>
      <w:r>
        <w:rPr>
          <w:lang w:eastAsia="zh-CN"/>
        </w:rPr>
        <w:tab/>
      </w:r>
      <w:r>
        <w:rPr>
          <w:rFonts w:hint="eastAsia" w:ascii="宋体" w:hAnsi="宋体" w:eastAsia="宋体" w:cs="宋体"/>
          <w:lang w:eastAsia="zh-CN"/>
        </w:rPr>
        <w:t>应可查看特殊人群（老人、儿童、妊娠期妇女、哺乳期妇女）及特殊疾病状态（如肝功能不全、肾功能不全、心力衰竭等）患者用药的注意事项。</w:t>
      </w:r>
    </w:p>
    <w:p w14:paraId="2878464F">
      <w:pPr>
        <w:spacing w:line="360" w:lineRule="auto"/>
        <w:ind w:firstLine="420" w:firstLineChars="200"/>
        <w:rPr>
          <w:lang w:eastAsia="zh-CN"/>
        </w:rPr>
      </w:pPr>
      <w:r>
        <w:rPr>
          <w:lang w:eastAsia="zh-CN"/>
        </w:rPr>
        <w:t>1.3</w:t>
      </w:r>
      <w:r>
        <w:rPr>
          <w:lang w:eastAsia="zh-CN"/>
        </w:rPr>
        <w:tab/>
      </w:r>
      <w:r>
        <w:rPr>
          <w:rFonts w:hint="eastAsia" w:ascii="宋体" w:hAnsi="宋体" w:eastAsia="宋体" w:cs="宋体"/>
          <w:lang w:eastAsia="zh-CN"/>
        </w:rPr>
        <w:t>应提供与药物临床应用密切相关的信息如不良反应处理方法、药物对检验值或诊断的影响等。</w:t>
      </w:r>
      <w:r>
        <w:rPr>
          <w:lang w:eastAsia="zh-CN"/>
        </w:rPr>
        <w:t xml:space="preserve"> </w:t>
      </w:r>
    </w:p>
    <w:p w14:paraId="292E0537">
      <w:pPr>
        <w:spacing w:line="360" w:lineRule="auto"/>
        <w:ind w:firstLine="420" w:firstLineChars="200"/>
        <w:rPr>
          <w:lang w:eastAsia="zh-CN"/>
        </w:rPr>
      </w:pPr>
      <w:r>
        <w:rPr>
          <w:lang w:eastAsia="zh-CN"/>
        </w:rPr>
        <w:t>1.4</w:t>
      </w:r>
      <w:r>
        <w:rPr>
          <w:lang w:eastAsia="zh-CN"/>
        </w:rPr>
        <w:tab/>
      </w:r>
      <w:r>
        <w:rPr>
          <w:rFonts w:hint="eastAsia" w:ascii="宋体" w:hAnsi="宋体" w:eastAsia="宋体" w:cs="宋体"/>
          <w:lang w:eastAsia="zh-CN"/>
        </w:rPr>
        <w:t>应提供高警讯药物、国外专科信息供临床参考。</w:t>
      </w:r>
    </w:p>
    <w:p w14:paraId="658AD184">
      <w:pPr>
        <w:spacing w:line="360" w:lineRule="auto"/>
        <w:ind w:firstLine="420" w:firstLineChars="200"/>
        <w:rPr>
          <w:lang w:eastAsia="zh-CN"/>
        </w:rPr>
      </w:pPr>
      <w:r>
        <w:rPr>
          <w:lang w:eastAsia="zh-CN"/>
        </w:rPr>
        <w:t>1.5</w:t>
      </w:r>
      <w:r>
        <w:rPr>
          <w:lang w:eastAsia="zh-CN"/>
        </w:rPr>
        <w:tab/>
      </w:r>
      <w:r>
        <w:rPr>
          <w:rFonts w:hint="eastAsia" w:ascii="宋体" w:hAnsi="宋体" w:eastAsia="宋体" w:cs="宋体"/>
          <w:lang w:eastAsia="zh-CN"/>
        </w:rPr>
        <w:t>所有信息均应提供参考文献。</w:t>
      </w:r>
    </w:p>
    <w:p w14:paraId="1347634D">
      <w:pPr>
        <w:spacing w:line="360" w:lineRule="auto"/>
        <w:ind w:firstLine="420" w:firstLineChars="200"/>
        <w:rPr>
          <w:rFonts w:eastAsiaTheme="minorEastAsia"/>
          <w:lang w:eastAsia="zh-CN"/>
        </w:rPr>
      </w:pPr>
      <w:r>
        <w:rPr>
          <w:lang w:eastAsia="zh-CN"/>
        </w:rPr>
        <w:t>2.</w:t>
      </w:r>
      <w:r>
        <w:rPr>
          <w:rFonts w:hint="eastAsia" w:ascii="宋体" w:hAnsi="宋体" w:eastAsia="宋体" w:cs="宋体"/>
          <w:lang w:eastAsia="zh-CN"/>
        </w:rPr>
        <w:t>药品说明书</w:t>
      </w:r>
      <w:r>
        <w:rPr>
          <w:lang w:eastAsia="zh-CN"/>
        </w:rPr>
        <w:tab/>
      </w:r>
    </w:p>
    <w:p w14:paraId="19949A2F">
      <w:pPr>
        <w:spacing w:line="360" w:lineRule="auto"/>
        <w:ind w:firstLine="420" w:firstLineChars="200"/>
        <w:rPr>
          <w:lang w:eastAsia="zh-CN"/>
        </w:rPr>
      </w:pPr>
      <w:r>
        <w:rPr>
          <w:rFonts w:hint="eastAsia" w:ascii="宋体" w:hAnsi="宋体" w:eastAsia="宋体" w:cs="宋体"/>
          <w:lang w:eastAsia="zh-CN"/>
        </w:rPr>
        <w:t>系统应提供国家药品监督管理局（</w:t>
      </w:r>
      <w:r>
        <w:rPr>
          <w:lang w:eastAsia="zh-CN"/>
        </w:rPr>
        <w:t>NMPA</w:t>
      </w:r>
      <w:r>
        <w:rPr>
          <w:rFonts w:hint="eastAsia" w:ascii="宋体" w:hAnsi="宋体" w:eastAsia="宋体" w:cs="宋体"/>
          <w:lang w:eastAsia="zh-CN"/>
        </w:rPr>
        <w:t>）批准的厂家药品说明书，应可查看</w:t>
      </w:r>
      <w:r>
        <w:rPr>
          <w:lang w:eastAsia="zh-CN"/>
        </w:rPr>
        <w:t>NMPA</w:t>
      </w:r>
      <w:r>
        <w:rPr>
          <w:rFonts w:hint="eastAsia" w:ascii="宋体" w:hAnsi="宋体" w:eastAsia="宋体" w:cs="宋体"/>
          <w:lang w:eastAsia="zh-CN"/>
        </w:rPr>
        <w:t>发布的说明书修订通知。还应提供高级检索的功能。</w:t>
      </w:r>
    </w:p>
    <w:p w14:paraId="7478A3B6">
      <w:pPr>
        <w:spacing w:line="360" w:lineRule="auto"/>
        <w:ind w:firstLine="420" w:firstLineChars="200"/>
        <w:rPr>
          <w:rFonts w:eastAsiaTheme="minorEastAsia"/>
          <w:lang w:eastAsia="zh-CN"/>
        </w:rPr>
      </w:pPr>
      <w:r>
        <w:rPr>
          <w:lang w:eastAsia="zh-CN"/>
        </w:rPr>
        <w:t>3.</w:t>
      </w:r>
      <w:r>
        <w:rPr>
          <w:lang w:eastAsia="zh-CN"/>
        </w:rPr>
        <w:tab/>
      </w:r>
      <w:r>
        <w:rPr>
          <w:lang w:eastAsia="zh-CN"/>
        </w:rPr>
        <w:tab/>
      </w:r>
      <w:r>
        <w:rPr>
          <w:rFonts w:hint="eastAsia" w:ascii="宋体" w:hAnsi="宋体" w:eastAsia="宋体" w:cs="宋体"/>
          <w:lang w:eastAsia="zh-CN"/>
        </w:rPr>
        <w:t>妊娠哺乳用药</w:t>
      </w:r>
      <w:r>
        <w:rPr>
          <w:lang w:eastAsia="zh-CN"/>
        </w:rPr>
        <w:tab/>
      </w:r>
    </w:p>
    <w:p w14:paraId="132868A5">
      <w:pPr>
        <w:spacing w:line="360" w:lineRule="auto"/>
        <w:ind w:firstLine="420" w:firstLineChars="200"/>
        <w:rPr>
          <w:lang w:eastAsia="zh-CN"/>
        </w:rPr>
      </w:pPr>
      <w:r>
        <w:rPr>
          <w:rFonts w:hint="eastAsia" w:ascii="宋体" w:hAnsi="宋体" w:eastAsia="宋体" w:cs="宋体"/>
          <w:lang w:eastAsia="zh-CN"/>
        </w:rPr>
        <w:t>系统应基于循证医学原则评价国内外药品说明书、专业数据库、专著、研究文献，对妊娠期和哺乳期药物暴露风险进行评估，提出用药建议。提供药代动力学、文献报道等供临床参考。所有信息均应提供参考文献。</w:t>
      </w:r>
    </w:p>
    <w:p w14:paraId="2AFCDCF1">
      <w:pPr>
        <w:spacing w:line="360" w:lineRule="auto"/>
        <w:ind w:firstLine="420" w:firstLineChars="200"/>
        <w:rPr>
          <w:rFonts w:eastAsiaTheme="minorEastAsia"/>
          <w:lang w:eastAsia="zh-CN"/>
        </w:rPr>
      </w:pPr>
      <w:r>
        <w:rPr>
          <w:lang w:eastAsia="zh-CN"/>
        </w:rPr>
        <w:t>4.</w:t>
      </w:r>
      <w:r>
        <w:rPr>
          <w:lang w:eastAsia="zh-CN"/>
        </w:rPr>
        <w:tab/>
      </w:r>
      <w:r>
        <w:rPr>
          <w:lang w:eastAsia="zh-CN"/>
        </w:rPr>
        <w:tab/>
      </w:r>
      <w:r>
        <w:rPr>
          <w:rFonts w:hint="eastAsia" w:ascii="宋体" w:hAnsi="宋体" w:eastAsia="宋体" w:cs="宋体"/>
          <w:lang w:eastAsia="zh-CN"/>
        </w:rPr>
        <w:t>用药教育</w:t>
      </w:r>
      <w:r>
        <w:rPr>
          <w:lang w:eastAsia="zh-CN"/>
        </w:rPr>
        <w:tab/>
      </w:r>
    </w:p>
    <w:p w14:paraId="10433C77">
      <w:pPr>
        <w:spacing w:line="360" w:lineRule="auto"/>
        <w:ind w:firstLine="420" w:firstLineChars="200"/>
        <w:rPr>
          <w:lang w:eastAsia="zh-CN"/>
        </w:rPr>
      </w:pPr>
      <w:r>
        <w:rPr>
          <w:rFonts w:hint="eastAsia" w:ascii="宋体" w:hAnsi="宋体" w:eastAsia="宋体" w:cs="宋体"/>
          <w:lang w:eastAsia="zh-CN"/>
        </w:rPr>
        <w:t>系统应为专业人员提供便于辅导病人用药的信息，以通俗易懂的语言，借助图片等形式描述药品的用途、副作用、用药期间注意事项、特殊给药方式图示等信息。</w:t>
      </w:r>
    </w:p>
    <w:p w14:paraId="7E734F62">
      <w:pPr>
        <w:spacing w:line="360" w:lineRule="auto"/>
        <w:ind w:firstLine="420" w:firstLineChars="200"/>
        <w:rPr>
          <w:lang w:eastAsia="zh-CN"/>
        </w:rPr>
      </w:pPr>
      <w:r>
        <w:rPr>
          <w:lang w:eastAsia="zh-CN"/>
        </w:rPr>
        <w:t>5.</w:t>
      </w:r>
      <w:r>
        <w:rPr>
          <w:lang w:eastAsia="zh-CN"/>
        </w:rPr>
        <w:tab/>
      </w:r>
      <w:r>
        <w:rPr>
          <w:lang w:eastAsia="zh-CN"/>
        </w:rPr>
        <w:tab/>
      </w:r>
      <w:r>
        <w:rPr>
          <w:lang w:eastAsia="zh-CN"/>
        </w:rPr>
        <w:t>ICD</w:t>
      </w:r>
      <w:r>
        <w:rPr>
          <w:lang w:eastAsia="zh-CN"/>
        </w:rPr>
        <w:tab/>
      </w:r>
      <w:r>
        <w:rPr>
          <w:rFonts w:hint="eastAsia" w:ascii="宋体" w:hAnsi="宋体" w:eastAsia="宋体" w:cs="宋体"/>
          <w:lang w:eastAsia="zh-CN"/>
        </w:rPr>
        <w:t>系统应提供</w:t>
      </w:r>
      <w:r>
        <w:rPr>
          <w:lang w:eastAsia="zh-CN"/>
        </w:rPr>
        <w:t>ICD10</w:t>
      </w:r>
      <w:r>
        <w:rPr>
          <w:rFonts w:hint="eastAsia" w:ascii="宋体" w:hAnsi="宋体" w:eastAsia="宋体" w:cs="宋体"/>
          <w:lang w:eastAsia="zh-CN"/>
        </w:rPr>
        <w:t>、</w:t>
      </w:r>
      <w:r>
        <w:rPr>
          <w:lang w:eastAsia="zh-CN"/>
        </w:rPr>
        <w:t>ICD-9-CM-3</w:t>
      </w:r>
      <w:r>
        <w:rPr>
          <w:rFonts w:hint="eastAsia" w:ascii="宋体" w:hAnsi="宋体" w:eastAsia="宋体" w:cs="宋体"/>
          <w:lang w:eastAsia="zh-CN"/>
        </w:rPr>
        <w:t>、肿瘤形态学编码、</w:t>
      </w:r>
      <w:r>
        <w:rPr>
          <w:lang w:eastAsia="zh-CN"/>
        </w:rPr>
        <w:t>ICD-11</w:t>
      </w:r>
      <w:r>
        <w:rPr>
          <w:rFonts w:hint="eastAsia" w:ascii="宋体" w:hAnsi="宋体" w:eastAsia="宋体" w:cs="宋体"/>
          <w:lang w:eastAsia="zh-CN"/>
        </w:rPr>
        <w:t>和国家医疗保障</w:t>
      </w:r>
      <w:r>
        <w:rPr>
          <w:lang w:eastAsia="zh-CN"/>
        </w:rPr>
        <w:t>DRG</w:t>
      </w:r>
      <w:r>
        <w:rPr>
          <w:rFonts w:hint="eastAsia" w:ascii="宋体" w:hAnsi="宋体" w:eastAsia="宋体" w:cs="宋体"/>
          <w:lang w:eastAsia="zh-CN"/>
        </w:rPr>
        <w:t>分组的查询功能。</w:t>
      </w:r>
    </w:p>
    <w:p w14:paraId="0CC1CC9E">
      <w:pPr>
        <w:spacing w:line="360" w:lineRule="auto"/>
        <w:ind w:firstLine="420" w:firstLineChars="200"/>
        <w:rPr>
          <w:rFonts w:eastAsiaTheme="minorEastAsia"/>
          <w:lang w:eastAsia="zh-CN"/>
        </w:rPr>
      </w:pPr>
      <w:r>
        <w:rPr>
          <w:lang w:eastAsia="zh-CN"/>
        </w:rPr>
        <w:t>6.</w:t>
      </w:r>
      <w:r>
        <w:rPr>
          <w:lang w:eastAsia="zh-CN"/>
        </w:rPr>
        <w:tab/>
      </w:r>
      <w:r>
        <w:rPr>
          <w:lang w:eastAsia="zh-CN"/>
        </w:rPr>
        <w:tab/>
      </w:r>
      <w:r>
        <w:rPr>
          <w:lang w:eastAsia="zh-CN"/>
        </w:rPr>
        <w:t>ATC</w:t>
      </w:r>
      <w:r>
        <w:rPr>
          <w:rFonts w:hint="eastAsia" w:ascii="宋体" w:hAnsi="宋体" w:eastAsia="宋体" w:cs="宋体"/>
          <w:lang w:eastAsia="zh-CN"/>
        </w:rPr>
        <w:t>编码与</w:t>
      </w:r>
      <w:r>
        <w:rPr>
          <w:lang w:eastAsia="zh-CN"/>
        </w:rPr>
        <w:t>DDD</w:t>
      </w:r>
      <w:r>
        <w:rPr>
          <w:rFonts w:hint="eastAsia" w:ascii="宋体" w:hAnsi="宋体" w:eastAsia="宋体" w:cs="宋体"/>
          <w:lang w:eastAsia="zh-CN"/>
        </w:rPr>
        <w:t>值</w:t>
      </w:r>
      <w:r>
        <w:rPr>
          <w:lang w:eastAsia="zh-CN"/>
        </w:rPr>
        <w:tab/>
      </w:r>
    </w:p>
    <w:p w14:paraId="28B95E9C">
      <w:pPr>
        <w:spacing w:line="360" w:lineRule="auto"/>
        <w:ind w:firstLine="420" w:firstLineChars="200"/>
        <w:rPr>
          <w:lang w:eastAsia="zh-CN"/>
        </w:rPr>
      </w:pPr>
      <w:r>
        <w:rPr>
          <w:rFonts w:hint="eastAsia" w:ascii="宋体" w:hAnsi="宋体" w:eastAsia="宋体" w:cs="宋体"/>
          <w:lang w:eastAsia="zh-CN"/>
        </w:rPr>
        <w:t>系统应提供国内外权威机构发布的药物</w:t>
      </w:r>
      <w:r>
        <w:rPr>
          <w:lang w:eastAsia="zh-CN"/>
        </w:rPr>
        <w:t>ATC</w:t>
      </w:r>
      <w:r>
        <w:rPr>
          <w:rFonts w:hint="eastAsia" w:ascii="宋体" w:hAnsi="宋体" w:eastAsia="宋体" w:cs="宋体"/>
          <w:lang w:eastAsia="zh-CN"/>
        </w:rPr>
        <w:t>编码与</w:t>
      </w:r>
      <w:r>
        <w:rPr>
          <w:lang w:eastAsia="zh-CN"/>
        </w:rPr>
        <w:t>DDD</w:t>
      </w:r>
      <w:r>
        <w:rPr>
          <w:rFonts w:hint="eastAsia" w:ascii="宋体" w:hAnsi="宋体" w:eastAsia="宋体" w:cs="宋体"/>
          <w:lang w:eastAsia="zh-CN"/>
        </w:rPr>
        <w:t>值，应可查看药物对应的上市药品信息。</w:t>
      </w:r>
    </w:p>
    <w:p w14:paraId="2BCF5F95">
      <w:pPr>
        <w:spacing w:line="360" w:lineRule="auto"/>
        <w:ind w:firstLine="420" w:firstLineChars="200"/>
        <w:rPr>
          <w:rFonts w:eastAsiaTheme="minorEastAsia"/>
          <w:lang w:eastAsia="zh-CN"/>
        </w:rPr>
      </w:pPr>
      <w:r>
        <w:rPr>
          <w:lang w:eastAsia="zh-CN"/>
        </w:rPr>
        <w:t>7.</w:t>
      </w:r>
      <w:r>
        <w:rPr>
          <w:lang w:eastAsia="zh-CN"/>
        </w:rPr>
        <w:tab/>
      </w:r>
      <w:r>
        <w:rPr>
          <w:lang w:eastAsia="zh-CN"/>
        </w:rPr>
        <w:tab/>
      </w:r>
      <w:r>
        <w:rPr>
          <w:rFonts w:hint="eastAsia" w:ascii="宋体" w:hAnsi="宋体" w:eastAsia="宋体" w:cs="宋体"/>
          <w:lang w:eastAsia="zh-CN"/>
        </w:rPr>
        <w:t>检验值</w:t>
      </w:r>
      <w:r>
        <w:rPr>
          <w:lang w:eastAsia="zh-CN"/>
        </w:rPr>
        <w:tab/>
      </w:r>
    </w:p>
    <w:p w14:paraId="6A6F51D3">
      <w:pPr>
        <w:spacing w:line="360" w:lineRule="auto"/>
        <w:ind w:firstLine="420" w:firstLineChars="200"/>
        <w:rPr>
          <w:lang w:eastAsia="zh-CN"/>
        </w:rPr>
      </w:pPr>
      <w:r>
        <w:rPr>
          <w:rFonts w:hint="eastAsia" w:ascii="宋体" w:hAnsi="宋体" w:eastAsia="宋体" w:cs="宋体"/>
          <w:lang w:eastAsia="zh-CN"/>
        </w:rPr>
        <w:t>系统应提供常用检验项目信息，应包含检验项目正常参考值范围、结果及临床意义、药物对检验结果的影响等内容。可按检验类别查询，也可按检验名称查询检验值信息。</w:t>
      </w:r>
    </w:p>
    <w:p w14:paraId="1D2C1940">
      <w:pPr>
        <w:spacing w:line="360" w:lineRule="auto"/>
        <w:ind w:firstLine="420" w:firstLineChars="200"/>
        <w:rPr>
          <w:rFonts w:eastAsiaTheme="minorEastAsia"/>
          <w:lang w:eastAsia="zh-CN"/>
        </w:rPr>
      </w:pPr>
      <w:r>
        <w:rPr>
          <w:lang w:eastAsia="zh-CN"/>
        </w:rPr>
        <w:t>8.</w:t>
      </w:r>
      <w:r>
        <w:rPr>
          <w:lang w:eastAsia="zh-CN"/>
        </w:rPr>
        <w:tab/>
      </w:r>
      <w:r>
        <w:rPr>
          <w:lang w:eastAsia="zh-CN"/>
        </w:rPr>
        <w:tab/>
      </w:r>
      <w:r>
        <w:rPr>
          <w:rFonts w:hint="eastAsia" w:ascii="宋体" w:hAnsi="宋体" w:eastAsia="宋体" w:cs="宋体"/>
          <w:lang w:eastAsia="zh-CN"/>
        </w:rPr>
        <w:t>药品基本信息</w:t>
      </w:r>
      <w:r>
        <w:rPr>
          <w:lang w:eastAsia="zh-CN"/>
        </w:rPr>
        <w:tab/>
      </w:r>
    </w:p>
    <w:p w14:paraId="4BA2EC9C">
      <w:pPr>
        <w:spacing w:line="360" w:lineRule="auto"/>
        <w:ind w:firstLine="420" w:firstLineChars="200"/>
        <w:rPr>
          <w:lang w:eastAsia="zh-CN"/>
        </w:rPr>
      </w:pPr>
      <w:r>
        <w:rPr>
          <w:rFonts w:hint="eastAsia" w:ascii="宋体" w:hAnsi="宋体" w:eastAsia="宋体" w:cs="宋体"/>
          <w:lang w:eastAsia="zh-CN"/>
        </w:rPr>
        <w:t>系统应提供国家药品监督管理局（</w:t>
      </w:r>
      <w:r>
        <w:rPr>
          <w:lang w:eastAsia="zh-CN"/>
        </w:rPr>
        <w:t>NMPA</w:t>
      </w:r>
      <w:r>
        <w:rPr>
          <w:rFonts w:hint="eastAsia" w:ascii="宋体" w:hAnsi="宋体" w:eastAsia="宋体" w:cs="宋体"/>
          <w:lang w:eastAsia="zh-CN"/>
        </w:rPr>
        <w:t>）批准上市药品的信息，包括药品的通用名、商品名、剂型、规格、批准文号</w:t>
      </w:r>
      <w:r>
        <w:rPr>
          <w:lang w:eastAsia="zh-CN"/>
        </w:rPr>
        <w:t>/</w:t>
      </w:r>
      <w:r>
        <w:rPr>
          <w:rFonts w:hint="eastAsia" w:ascii="宋体" w:hAnsi="宋体" w:eastAsia="宋体" w:cs="宋体"/>
          <w:lang w:eastAsia="zh-CN"/>
        </w:rPr>
        <w:t>药品编码、生产厂家，并标注基本药物、社保品种、</w:t>
      </w:r>
      <w:r>
        <w:rPr>
          <w:lang w:eastAsia="zh-CN"/>
        </w:rPr>
        <w:t>OTC</w:t>
      </w:r>
      <w:r>
        <w:rPr>
          <w:rFonts w:hint="eastAsia" w:ascii="宋体" w:hAnsi="宋体" w:eastAsia="宋体" w:cs="宋体"/>
          <w:lang w:eastAsia="zh-CN"/>
        </w:rPr>
        <w:t>药物、兴奋药品、精神类药品、麻醉类药品、原研药、仿制药等。可查询药品生产企业获批生产的药品信息，部分药品可查看药品说明书。可查询国家集采药品数据及替代药品参考监测范围、兴奋剂目录、国家重点监控合理用药药品目录。</w:t>
      </w:r>
    </w:p>
    <w:p w14:paraId="290A9225">
      <w:pPr>
        <w:spacing w:line="360" w:lineRule="auto"/>
        <w:ind w:firstLine="420" w:firstLineChars="200"/>
        <w:rPr>
          <w:rFonts w:eastAsiaTheme="minorEastAsia"/>
          <w:lang w:eastAsia="zh-CN"/>
        </w:rPr>
      </w:pPr>
      <w:r>
        <w:rPr>
          <w:lang w:eastAsia="zh-CN"/>
        </w:rPr>
        <w:t>9.</w:t>
      </w:r>
      <w:r>
        <w:rPr>
          <w:lang w:eastAsia="zh-CN"/>
        </w:rPr>
        <w:tab/>
      </w:r>
      <w:r>
        <w:rPr>
          <w:lang w:eastAsia="zh-CN"/>
        </w:rPr>
        <w:tab/>
      </w:r>
      <w:r>
        <w:rPr>
          <w:rFonts w:hint="eastAsia" w:ascii="宋体" w:hAnsi="宋体" w:eastAsia="宋体" w:cs="宋体"/>
          <w:lang w:eastAsia="zh-CN"/>
        </w:rPr>
        <w:t>临床路径</w:t>
      </w:r>
      <w:r>
        <w:rPr>
          <w:lang w:eastAsia="zh-CN"/>
        </w:rPr>
        <w:tab/>
      </w:r>
    </w:p>
    <w:p w14:paraId="445BF829">
      <w:pPr>
        <w:spacing w:line="360" w:lineRule="auto"/>
        <w:ind w:firstLine="420" w:firstLineChars="200"/>
        <w:rPr>
          <w:lang w:eastAsia="zh-CN"/>
        </w:rPr>
      </w:pPr>
      <w:r>
        <w:rPr>
          <w:rFonts w:hint="eastAsia" w:ascii="宋体" w:hAnsi="宋体" w:eastAsia="宋体" w:cs="宋体"/>
          <w:lang w:eastAsia="zh-CN"/>
        </w:rPr>
        <w:t>系统应提供国家卫健委发布的临床路径，应覆盖临床常见疾病品种。可按临床科室分类浏览，也可按疾病关键词检索临床路径。</w:t>
      </w:r>
    </w:p>
    <w:p w14:paraId="39BBF340">
      <w:pPr>
        <w:spacing w:line="360" w:lineRule="auto"/>
        <w:ind w:firstLine="420" w:firstLineChars="200"/>
        <w:rPr>
          <w:rFonts w:eastAsiaTheme="minorEastAsia"/>
          <w:lang w:eastAsia="zh-CN"/>
        </w:rPr>
      </w:pPr>
      <w:r>
        <w:rPr>
          <w:lang w:eastAsia="zh-CN"/>
        </w:rPr>
        <w:t>10.</w:t>
      </w:r>
      <w:r>
        <w:rPr>
          <w:lang w:eastAsia="zh-CN"/>
        </w:rPr>
        <w:tab/>
      </w:r>
      <w:r>
        <w:rPr>
          <w:lang w:eastAsia="zh-CN"/>
        </w:rPr>
        <w:tab/>
      </w:r>
      <w:r>
        <w:rPr>
          <w:rFonts w:hint="eastAsia" w:ascii="宋体" w:hAnsi="宋体" w:eastAsia="宋体" w:cs="宋体"/>
          <w:lang w:eastAsia="zh-CN"/>
        </w:rPr>
        <w:t>医药公式</w:t>
      </w:r>
      <w:r>
        <w:rPr>
          <w:lang w:eastAsia="zh-CN"/>
        </w:rPr>
        <w:tab/>
      </w:r>
    </w:p>
    <w:p w14:paraId="174C0E6B">
      <w:pPr>
        <w:spacing w:line="360" w:lineRule="auto"/>
        <w:ind w:firstLine="420" w:firstLineChars="200"/>
        <w:rPr>
          <w:lang w:eastAsia="zh-CN"/>
        </w:rPr>
      </w:pPr>
      <w:r>
        <w:rPr>
          <w:rFonts w:hint="eastAsia" w:ascii="宋体" w:hAnsi="宋体" w:eastAsia="宋体" w:cs="宋体"/>
          <w:lang w:eastAsia="zh-CN"/>
        </w:rPr>
        <w:t>系统应提供常用医药公式、评分、分级标准量表等，内容涵盖了内科、外科、妇产科、儿科、神经科等，公式应提供计算功能。可按临床科室分类浏览，也可按公式名称检索。</w:t>
      </w:r>
    </w:p>
    <w:p w14:paraId="0A470BFD">
      <w:pPr>
        <w:spacing w:line="360" w:lineRule="auto"/>
        <w:ind w:firstLine="420" w:firstLineChars="200"/>
        <w:rPr>
          <w:rFonts w:eastAsiaTheme="minorEastAsia"/>
          <w:lang w:eastAsia="zh-CN"/>
        </w:rPr>
      </w:pPr>
      <w:r>
        <w:rPr>
          <w:lang w:eastAsia="zh-CN"/>
        </w:rPr>
        <w:t>11.</w:t>
      </w:r>
      <w:r>
        <w:rPr>
          <w:lang w:eastAsia="zh-CN"/>
        </w:rPr>
        <w:tab/>
      </w:r>
      <w:r>
        <w:rPr>
          <w:lang w:eastAsia="zh-CN"/>
        </w:rPr>
        <w:tab/>
      </w:r>
      <w:r>
        <w:rPr>
          <w:rFonts w:hint="eastAsia" w:ascii="宋体" w:hAnsi="宋体" w:eastAsia="宋体" w:cs="宋体"/>
          <w:lang w:eastAsia="zh-CN"/>
        </w:rPr>
        <w:t>医药时讯</w:t>
      </w:r>
      <w:r>
        <w:rPr>
          <w:lang w:eastAsia="zh-CN"/>
        </w:rPr>
        <w:tab/>
      </w:r>
    </w:p>
    <w:p w14:paraId="5BD1EA53">
      <w:pPr>
        <w:spacing w:line="360" w:lineRule="auto"/>
        <w:ind w:firstLine="420" w:firstLineChars="200"/>
        <w:rPr>
          <w:lang w:eastAsia="zh-CN"/>
        </w:rPr>
      </w:pPr>
      <w:r>
        <w:rPr>
          <w:rFonts w:hint="eastAsia" w:ascii="宋体" w:hAnsi="宋体" w:eastAsia="宋体" w:cs="宋体"/>
          <w:lang w:eastAsia="zh-CN"/>
        </w:rPr>
        <w:t>系统应提供国内外政府网站和医药学专业数据库、核心期刊发布的最新药物研究成果、药物警戒信息、新药研发和上市资讯等内容。</w:t>
      </w:r>
    </w:p>
    <w:p w14:paraId="6E6B4246">
      <w:pPr>
        <w:spacing w:line="360" w:lineRule="auto"/>
        <w:ind w:firstLine="420" w:firstLineChars="200"/>
        <w:rPr>
          <w:rFonts w:eastAsiaTheme="minorEastAsia"/>
          <w:lang w:eastAsia="zh-CN"/>
        </w:rPr>
      </w:pPr>
      <w:r>
        <w:rPr>
          <w:lang w:eastAsia="zh-CN"/>
        </w:rPr>
        <w:t>12.</w:t>
      </w:r>
      <w:r>
        <w:rPr>
          <w:lang w:eastAsia="zh-CN"/>
        </w:rPr>
        <w:tab/>
      </w:r>
      <w:r>
        <w:rPr>
          <w:lang w:eastAsia="zh-CN"/>
        </w:rPr>
        <w:tab/>
      </w:r>
      <w:r>
        <w:rPr>
          <w:rFonts w:hint="eastAsia" w:ascii="宋体" w:hAnsi="宋体" w:eastAsia="宋体" w:cs="宋体"/>
          <w:lang w:eastAsia="zh-CN"/>
        </w:rPr>
        <w:t>医药法规</w:t>
      </w:r>
      <w:r>
        <w:rPr>
          <w:lang w:eastAsia="zh-CN"/>
        </w:rPr>
        <w:tab/>
      </w:r>
    </w:p>
    <w:p w14:paraId="1F17489F">
      <w:pPr>
        <w:spacing w:line="360" w:lineRule="auto"/>
        <w:ind w:firstLine="420" w:firstLineChars="200"/>
        <w:rPr>
          <w:lang w:eastAsia="zh-CN"/>
        </w:rPr>
      </w:pPr>
      <w:r>
        <w:rPr>
          <w:rFonts w:hint="eastAsia" w:ascii="宋体" w:hAnsi="宋体" w:eastAsia="宋体" w:cs="宋体"/>
          <w:lang w:eastAsia="zh-CN"/>
        </w:rPr>
        <w:t>系统应收录国家药品监督管理局、国家卫生健康委员会等权威机构发布的关于药品管理、传染病防治、医疗事故管理、医疗机构管理等方面的法律法规文件。应支持关键词检索，可通过发布部门、效力级别分类浏览。</w:t>
      </w:r>
    </w:p>
    <w:p w14:paraId="46A66AE6">
      <w:pPr>
        <w:spacing w:line="360" w:lineRule="auto"/>
        <w:ind w:firstLine="420" w:firstLineChars="200"/>
        <w:rPr>
          <w:rFonts w:eastAsiaTheme="minorEastAsia"/>
          <w:lang w:eastAsia="zh-CN"/>
        </w:rPr>
      </w:pPr>
      <w:r>
        <w:rPr>
          <w:lang w:eastAsia="zh-CN"/>
        </w:rPr>
        <w:t>13.</w:t>
      </w:r>
      <w:r>
        <w:rPr>
          <w:lang w:eastAsia="zh-CN"/>
        </w:rPr>
        <w:tab/>
      </w:r>
      <w:r>
        <w:rPr>
          <w:lang w:eastAsia="zh-CN"/>
        </w:rPr>
        <w:tab/>
      </w:r>
      <w:r>
        <w:rPr>
          <w:rFonts w:hint="eastAsia" w:ascii="宋体" w:hAnsi="宋体" w:eastAsia="宋体" w:cs="宋体"/>
          <w:lang w:eastAsia="zh-CN"/>
        </w:rPr>
        <w:t>国家基本药物</w:t>
      </w:r>
      <w:r>
        <w:rPr>
          <w:lang w:eastAsia="zh-CN"/>
        </w:rPr>
        <w:tab/>
      </w:r>
    </w:p>
    <w:p w14:paraId="5B49C6C3">
      <w:pPr>
        <w:spacing w:line="360" w:lineRule="auto"/>
        <w:ind w:firstLine="420" w:firstLineChars="200"/>
        <w:rPr>
          <w:lang w:eastAsia="zh-CN"/>
        </w:rPr>
      </w:pPr>
      <w:r>
        <w:rPr>
          <w:rFonts w:hint="eastAsia" w:ascii="宋体" w:hAnsi="宋体" w:eastAsia="宋体" w:cs="宋体"/>
          <w:lang w:eastAsia="zh-CN"/>
        </w:rPr>
        <w:t>系统应提供最新版《国家基本药物目录》中的信息，包括目录中的化学药品、生物制品以及中成药品种。应可查看国家基本药物目录对应的上市药品品种的信息（包括生产厂家、批准文号等）。</w:t>
      </w:r>
    </w:p>
    <w:p w14:paraId="71B830C1">
      <w:pPr>
        <w:spacing w:line="360" w:lineRule="auto"/>
        <w:ind w:firstLine="420" w:firstLineChars="200"/>
        <w:rPr>
          <w:rFonts w:eastAsiaTheme="minorEastAsia"/>
          <w:lang w:eastAsia="zh-CN"/>
        </w:rPr>
      </w:pPr>
      <w:r>
        <w:rPr>
          <w:lang w:eastAsia="zh-CN"/>
        </w:rPr>
        <w:t>14.</w:t>
      </w:r>
      <w:r>
        <w:rPr>
          <w:lang w:eastAsia="zh-CN"/>
        </w:rPr>
        <w:tab/>
      </w:r>
      <w:r>
        <w:rPr>
          <w:lang w:eastAsia="zh-CN"/>
        </w:rPr>
        <w:tab/>
      </w:r>
      <w:r>
        <w:rPr>
          <w:lang w:eastAsia="zh-CN"/>
        </w:rPr>
        <w:t>FDA</w:t>
      </w:r>
      <w:r>
        <w:rPr>
          <w:rFonts w:hint="eastAsia" w:ascii="宋体" w:hAnsi="宋体" w:eastAsia="宋体" w:cs="宋体"/>
          <w:lang w:eastAsia="zh-CN"/>
        </w:rPr>
        <w:t>妊娠用药安全性分级</w:t>
      </w:r>
      <w:r>
        <w:rPr>
          <w:lang w:eastAsia="zh-CN"/>
        </w:rPr>
        <w:tab/>
      </w:r>
    </w:p>
    <w:p w14:paraId="385B2039">
      <w:pPr>
        <w:spacing w:line="360" w:lineRule="auto"/>
        <w:ind w:firstLine="420" w:firstLineChars="200"/>
        <w:rPr>
          <w:lang w:eastAsia="zh-CN"/>
        </w:rPr>
      </w:pPr>
      <w:r>
        <w:rPr>
          <w:rFonts w:hint="eastAsia" w:ascii="宋体" w:hAnsi="宋体" w:eastAsia="宋体" w:cs="宋体"/>
          <w:lang w:eastAsia="zh-CN"/>
        </w:rPr>
        <w:t>系统应提供美国药品监督管理局（</w:t>
      </w:r>
      <w:r>
        <w:rPr>
          <w:lang w:eastAsia="zh-CN"/>
        </w:rPr>
        <w:t>FDA</w:t>
      </w:r>
      <w:r>
        <w:rPr>
          <w:rFonts w:hint="eastAsia" w:ascii="宋体" w:hAnsi="宋体" w:eastAsia="宋体" w:cs="宋体"/>
          <w:lang w:eastAsia="zh-CN"/>
        </w:rPr>
        <w:t>）根据药物对动物和妊娠期妇女致畸危险而作的妊娠期用药安全性分级，可通过药理分类或药名检索的方式实现，查询范围为临床各科室常用药物。</w:t>
      </w:r>
    </w:p>
    <w:p w14:paraId="50AEEF23">
      <w:pPr>
        <w:spacing w:line="360" w:lineRule="auto"/>
        <w:ind w:firstLine="420" w:firstLineChars="200"/>
        <w:rPr>
          <w:rFonts w:eastAsiaTheme="minorEastAsia"/>
          <w:lang w:eastAsia="zh-CN"/>
        </w:rPr>
      </w:pPr>
      <w:r>
        <w:rPr>
          <w:lang w:eastAsia="zh-CN"/>
        </w:rPr>
        <w:t>15.</w:t>
      </w:r>
      <w:r>
        <w:rPr>
          <w:lang w:eastAsia="zh-CN"/>
        </w:rPr>
        <w:tab/>
      </w:r>
      <w:r>
        <w:rPr>
          <w:lang w:eastAsia="zh-CN"/>
        </w:rPr>
        <w:tab/>
      </w:r>
      <w:r>
        <w:rPr>
          <w:rFonts w:hint="eastAsia" w:ascii="宋体" w:hAnsi="宋体" w:eastAsia="宋体" w:cs="宋体"/>
          <w:lang w:eastAsia="zh-CN"/>
        </w:rPr>
        <w:t>中医药</w:t>
      </w:r>
      <w:r>
        <w:rPr>
          <w:lang w:eastAsia="zh-CN"/>
        </w:rPr>
        <w:tab/>
      </w:r>
    </w:p>
    <w:p w14:paraId="1AF00E70">
      <w:pPr>
        <w:spacing w:line="360" w:lineRule="auto"/>
        <w:ind w:firstLine="420" w:firstLineChars="200"/>
        <w:rPr>
          <w:lang w:eastAsia="zh-CN"/>
        </w:rPr>
      </w:pPr>
      <w:r>
        <w:rPr>
          <w:lang w:eastAsia="zh-CN"/>
        </w:rPr>
        <w:t>15.1</w:t>
      </w:r>
      <w:r>
        <w:rPr>
          <w:lang w:eastAsia="zh-CN"/>
        </w:rPr>
        <w:tab/>
      </w:r>
      <w:r>
        <w:rPr>
          <w:rFonts w:hint="eastAsia" w:ascii="宋体" w:hAnsi="宋体" w:eastAsia="宋体" w:cs="宋体"/>
          <w:lang w:eastAsia="zh-CN"/>
        </w:rPr>
        <w:t>系统应提供中药材、中医方剂、中医诊疗方案、中医临床路径、中医标准术语、中医病证分类与代码的中医药信息内容。</w:t>
      </w:r>
    </w:p>
    <w:p w14:paraId="0666AF77">
      <w:pPr>
        <w:spacing w:line="360" w:lineRule="auto"/>
        <w:ind w:firstLine="420" w:firstLineChars="200"/>
        <w:rPr>
          <w:lang w:eastAsia="zh-CN"/>
        </w:rPr>
      </w:pPr>
      <w:r>
        <w:rPr>
          <w:lang w:eastAsia="zh-CN"/>
        </w:rPr>
        <w:t>15.2</w:t>
      </w:r>
      <w:r>
        <w:rPr>
          <w:lang w:eastAsia="zh-CN"/>
        </w:rPr>
        <w:tab/>
      </w:r>
      <w:r>
        <w:rPr>
          <w:rFonts w:hint="eastAsia" w:ascii="宋体" w:hAnsi="宋体" w:eastAsia="宋体" w:cs="宋体"/>
          <w:lang w:eastAsia="zh-CN"/>
        </w:rPr>
        <w:t>中药材：应包含权威专著中的品种信息，内容应侧重于中药材的基本属性和临床应用指导，应可便捷地查看毒性药材和妊娠期禁慎用药材。</w:t>
      </w:r>
    </w:p>
    <w:p w14:paraId="2C66145D">
      <w:pPr>
        <w:spacing w:line="360" w:lineRule="auto"/>
        <w:ind w:firstLine="420" w:firstLineChars="200"/>
        <w:rPr>
          <w:lang w:eastAsia="zh-CN"/>
        </w:rPr>
      </w:pPr>
      <w:r>
        <w:rPr>
          <w:lang w:eastAsia="zh-CN"/>
        </w:rPr>
        <w:t>15.3</w:t>
      </w:r>
      <w:r>
        <w:rPr>
          <w:lang w:eastAsia="zh-CN"/>
        </w:rPr>
        <w:tab/>
      </w:r>
      <w:r>
        <w:rPr>
          <w:rFonts w:hint="eastAsia" w:ascii="宋体" w:hAnsi="宋体" w:eastAsia="宋体" w:cs="宋体"/>
          <w:lang w:eastAsia="zh-CN"/>
        </w:rPr>
        <w:t>中医方剂：应包括临床常用方、中医经典方等方剂，应可查看方剂相关的附方及中成药信息。</w:t>
      </w:r>
    </w:p>
    <w:p w14:paraId="63280D19">
      <w:pPr>
        <w:spacing w:line="360" w:lineRule="auto"/>
        <w:ind w:firstLine="420" w:firstLineChars="200"/>
        <w:rPr>
          <w:lang w:eastAsia="zh-CN"/>
        </w:rPr>
      </w:pPr>
      <w:r>
        <w:rPr>
          <w:lang w:eastAsia="zh-CN"/>
        </w:rPr>
        <w:t>15.4</w:t>
      </w:r>
      <w:r>
        <w:rPr>
          <w:lang w:eastAsia="zh-CN"/>
        </w:rPr>
        <w:tab/>
      </w:r>
      <w:r>
        <w:rPr>
          <w:rFonts w:hint="eastAsia" w:ascii="宋体" w:hAnsi="宋体" w:eastAsia="宋体" w:cs="宋体"/>
          <w:lang w:eastAsia="zh-CN"/>
        </w:rPr>
        <w:t>中医诊疗方案：应收录国家中医药管理局发布的诊疗方案。</w:t>
      </w:r>
    </w:p>
    <w:p w14:paraId="128B65B5">
      <w:pPr>
        <w:spacing w:line="360" w:lineRule="auto"/>
        <w:ind w:firstLine="420" w:firstLineChars="200"/>
        <w:rPr>
          <w:lang w:eastAsia="zh-CN"/>
        </w:rPr>
      </w:pPr>
      <w:r>
        <w:rPr>
          <w:lang w:eastAsia="zh-CN"/>
        </w:rPr>
        <w:t>15.5</w:t>
      </w:r>
      <w:r>
        <w:rPr>
          <w:lang w:eastAsia="zh-CN"/>
        </w:rPr>
        <w:tab/>
      </w:r>
      <w:r>
        <w:rPr>
          <w:rFonts w:hint="eastAsia" w:ascii="宋体" w:hAnsi="宋体" w:eastAsia="宋体" w:cs="宋体"/>
          <w:lang w:eastAsia="zh-CN"/>
        </w:rPr>
        <w:t>中医临床路径：应收录国家中医药管理局发布的临床路径。</w:t>
      </w:r>
    </w:p>
    <w:p w14:paraId="08C97A45">
      <w:pPr>
        <w:spacing w:line="360" w:lineRule="auto"/>
        <w:ind w:firstLine="420" w:firstLineChars="200"/>
        <w:rPr>
          <w:lang w:eastAsia="zh-CN"/>
        </w:rPr>
      </w:pPr>
      <w:r>
        <w:rPr>
          <w:lang w:eastAsia="zh-CN"/>
        </w:rPr>
        <w:t>15.6</w:t>
      </w:r>
      <w:r>
        <w:rPr>
          <w:lang w:eastAsia="zh-CN"/>
        </w:rPr>
        <w:tab/>
      </w:r>
      <w:r>
        <w:rPr>
          <w:rFonts w:hint="eastAsia" w:ascii="宋体" w:hAnsi="宋体" w:eastAsia="宋体" w:cs="宋体"/>
          <w:lang w:eastAsia="zh-CN"/>
        </w:rPr>
        <w:t>中医标准术语：应收录国家中医药管理局发布的各种临床标准术语。</w:t>
      </w:r>
    </w:p>
    <w:p w14:paraId="34644E4F">
      <w:pPr>
        <w:spacing w:line="360" w:lineRule="auto"/>
        <w:ind w:firstLine="420" w:firstLineChars="200"/>
        <w:rPr>
          <w:lang w:eastAsia="zh-CN"/>
        </w:rPr>
      </w:pPr>
      <w:r>
        <w:rPr>
          <w:lang w:eastAsia="zh-CN"/>
        </w:rPr>
        <w:t>15.7</w:t>
      </w:r>
      <w:r>
        <w:rPr>
          <w:lang w:eastAsia="zh-CN"/>
        </w:rPr>
        <w:tab/>
      </w:r>
      <w:r>
        <w:rPr>
          <w:rFonts w:hint="eastAsia" w:ascii="宋体" w:hAnsi="宋体" w:eastAsia="宋体" w:cs="宋体"/>
          <w:lang w:eastAsia="zh-CN"/>
        </w:rPr>
        <w:t>中医病症分类与代码：应收录国家中医药管理局发布中医病证分类与代码。</w:t>
      </w:r>
    </w:p>
    <w:p w14:paraId="3E70E90B">
      <w:pPr>
        <w:spacing w:line="360" w:lineRule="auto"/>
        <w:ind w:firstLine="420" w:firstLineChars="200"/>
        <w:rPr>
          <w:rFonts w:eastAsiaTheme="minorEastAsia"/>
          <w:lang w:eastAsia="zh-CN"/>
        </w:rPr>
      </w:pPr>
      <w:r>
        <w:rPr>
          <w:lang w:eastAsia="zh-CN"/>
        </w:rPr>
        <w:t>16.</w:t>
      </w:r>
      <w:r>
        <w:rPr>
          <w:lang w:eastAsia="zh-CN"/>
        </w:rPr>
        <w:tab/>
      </w:r>
      <w:r>
        <w:rPr>
          <w:lang w:eastAsia="zh-CN"/>
        </w:rPr>
        <w:tab/>
      </w:r>
      <w:r>
        <w:rPr>
          <w:lang w:eastAsia="zh-CN"/>
        </w:rPr>
        <w:t>EMA</w:t>
      </w:r>
      <w:r>
        <w:rPr>
          <w:rFonts w:hint="eastAsia" w:ascii="宋体" w:hAnsi="宋体" w:eastAsia="宋体" w:cs="宋体"/>
          <w:lang w:eastAsia="zh-CN"/>
        </w:rPr>
        <w:t>药品说明书</w:t>
      </w:r>
      <w:r>
        <w:rPr>
          <w:lang w:eastAsia="zh-CN"/>
        </w:rPr>
        <w:tab/>
      </w:r>
    </w:p>
    <w:p w14:paraId="071CEABE">
      <w:pPr>
        <w:spacing w:line="360" w:lineRule="auto"/>
        <w:ind w:firstLine="420" w:firstLineChars="200"/>
        <w:rPr>
          <w:lang w:eastAsia="zh-CN"/>
        </w:rPr>
      </w:pPr>
      <w:r>
        <w:rPr>
          <w:rFonts w:hint="eastAsia" w:ascii="宋体" w:hAnsi="宋体" w:eastAsia="宋体" w:cs="宋体"/>
          <w:lang w:eastAsia="zh-CN"/>
        </w:rPr>
        <w:t>系统应提供欧洲药品管理局（</w:t>
      </w:r>
      <w:r>
        <w:rPr>
          <w:lang w:eastAsia="zh-CN"/>
        </w:rPr>
        <w:t>EMA</w:t>
      </w:r>
      <w:r>
        <w:rPr>
          <w:rFonts w:hint="eastAsia" w:ascii="宋体" w:hAnsi="宋体" w:eastAsia="宋体" w:cs="宋体"/>
          <w:lang w:eastAsia="zh-CN"/>
        </w:rPr>
        <w:t>）发布的英文原文药品说明书，英文说明书应提供中文翻译，并可便捷地查看对应的中文药品说明书。</w:t>
      </w:r>
    </w:p>
    <w:p w14:paraId="0CA01D8D">
      <w:pPr>
        <w:spacing w:line="360" w:lineRule="auto"/>
        <w:ind w:firstLine="420" w:firstLineChars="200"/>
        <w:rPr>
          <w:rFonts w:eastAsiaTheme="minorEastAsia"/>
          <w:lang w:eastAsia="zh-CN"/>
        </w:rPr>
      </w:pPr>
      <w:r>
        <w:rPr>
          <w:lang w:eastAsia="zh-CN"/>
        </w:rPr>
        <w:t>17.</w:t>
      </w:r>
      <w:r>
        <w:rPr>
          <w:lang w:eastAsia="zh-CN"/>
        </w:rPr>
        <w:tab/>
      </w:r>
      <w:r>
        <w:rPr>
          <w:lang w:eastAsia="zh-CN"/>
        </w:rPr>
        <w:tab/>
      </w:r>
      <w:r>
        <w:rPr>
          <w:lang w:eastAsia="zh-CN"/>
        </w:rPr>
        <w:t>FDA</w:t>
      </w:r>
      <w:r>
        <w:rPr>
          <w:rFonts w:hint="eastAsia" w:ascii="宋体" w:hAnsi="宋体" w:eastAsia="宋体" w:cs="宋体"/>
          <w:lang w:eastAsia="zh-CN"/>
        </w:rPr>
        <w:t>药品说明书</w:t>
      </w:r>
      <w:r>
        <w:rPr>
          <w:lang w:eastAsia="zh-CN"/>
        </w:rPr>
        <w:tab/>
      </w:r>
      <w:r>
        <w:rPr>
          <w:lang w:eastAsia="zh-CN"/>
        </w:rPr>
        <w:t xml:space="preserve"> </w:t>
      </w:r>
    </w:p>
    <w:p w14:paraId="7B663DC8">
      <w:pPr>
        <w:spacing w:line="360" w:lineRule="auto"/>
        <w:ind w:firstLine="420" w:firstLineChars="200"/>
        <w:rPr>
          <w:lang w:eastAsia="zh-CN"/>
        </w:rPr>
      </w:pPr>
      <w:r>
        <w:rPr>
          <w:rFonts w:hint="eastAsia" w:ascii="宋体" w:hAnsi="宋体" w:eastAsia="宋体" w:cs="宋体"/>
          <w:lang w:eastAsia="zh-CN"/>
        </w:rPr>
        <w:t>系统应提供美国药品监督管理局（</w:t>
      </w:r>
      <w:r>
        <w:rPr>
          <w:lang w:eastAsia="zh-CN"/>
        </w:rPr>
        <w:t>FDA</w:t>
      </w:r>
      <w:r>
        <w:rPr>
          <w:rFonts w:hint="eastAsia"/>
          <w:lang w:eastAsia="zh-CN"/>
        </w:rPr>
        <w:t>）</w:t>
      </w:r>
      <w:r>
        <w:rPr>
          <w:rFonts w:hint="eastAsia" w:ascii="宋体" w:hAnsi="宋体" w:eastAsia="宋体" w:cs="宋体"/>
          <w:lang w:eastAsia="zh-CN"/>
        </w:rPr>
        <w:t>发布的英文原文药品说明书，英文说明书应提供中文翻译，并可便捷地查看对应的中文药品说明书。</w:t>
      </w:r>
    </w:p>
    <w:p w14:paraId="27702F15">
      <w:pPr>
        <w:spacing w:line="360" w:lineRule="auto"/>
        <w:ind w:firstLine="420" w:firstLineChars="200"/>
        <w:rPr>
          <w:rFonts w:eastAsiaTheme="minorEastAsia"/>
          <w:lang w:eastAsia="zh-CN"/>
        </w:rPr>
      </w:pPr>
      <w:r>
        <w:rPr>
          <w:lang w:eastAsia="zh-CN"/>
        </w:rPr>
        <w:t>18.</w:t>
      </w:r>
      <w:r>
        <w:rPr>
          <w:lang w:eastAsia="zh-CN"/>
        </w:rPr>
        <w:tab/>
      </w:r>
      <w:r>
        <w:rPr>
          <w:lang w:eastAsia="zh-CN"/>
        </w:rPr>
        <w:tab/>
      </w:r>
      <w:r>
        <w:rPr>
          <w:rFonts w:hint="eastAsia" w:ascii="宋体" w:hAnsi="宋体" w:eastAsia="宋体" w:cs="宋体"/>
          <w:lang w:eastAsia="zh-CN"/>
        </w:rPr>
        <w:t>超说明用药</w:t>
      </w:r>
      <w:r>
        <w:rPr>
          <w:lang w:eastAsia="zh-CN"/>
        </w:rPr>
        <w:tab/>
      </w:r>
    </w:p>
    <w:p w14:paraId="1C5D1BCB">
      <w:pPr>
        <w:spacing w:line="360" w:lineRule="auto"/>
        <w:ind w:firstLine="420" w:firstLineChars="200"/>
        <w:rPr>
          <w:lang w:eastAsia="zh-CN"/>
        </w:rPr>
      </w:pPr>
      <w:r>
        <w:rPr>
          <w:rFonts w:hint="eastAsia" w:ascii="宋体" w:hAnsi="宋体" w:eastAsia="宋体" w:cs="宋体"/>
          <w:lang w:eastAsia="zh-CN"/>
        </w:rPr>
        <w:t>系统应提供权威的超说明书用药信息，内容应包括用药类型、适应症、用法用量、循证医学证据等。</w:t>
      </w:r>
    </w:p>
    <w:p w14:paraId="27547C83">
      <w:pPr>
        <w:spacing w:line="360" w:lineRule="auto"/>
        <w:ind w:firstLine="420" w:firstLineChars="200"/>
        <w:rPr>
          <w:rFonts w:eastAsiaTheme="minorEastAsia"/>
          <w:lang w:eastAsia="zh-CN"/>
        </w:rPr>
      </w:pPr>
      <w:r>
        <w:rPr>
          <w:lang w:eastAsia="zh-CN"/>
        </w:rPr>
        <w:t>19.</w:t>
      </w:r>
      <w:r>
        <w:rPr>
          <w:lang w:eastAsia="zh-CN"/>
        </w:rPr>
        <w:tab/>
      </w:r>
      <w:r>
        <w:rPr>
          <w:lang w:eastAsia="zh-CN"/>
        </w:rPr>
        <w:tab/>
      </w:r>
      <w:r>
        <w:rPr>
          <w:rFonts w:hint="eastAsia" w:ascii="宋体" w:hAnsi="宋体" w:eastAsia="宋体" w:cs="宋体"/>
          <w:lang w:eastAsia="zh-CN"/>
        </w:rPr>
        <w:t>儿童用药</w:t>
      </w:r>
      <w:r>
        <w:rPr>
          <w:lang w:eastAsia="zh-CN"/>
        </w:rPr>
        <w:tab/>
      </w:r>
    </w:p>
    <w:p w14:paraId="3AFFF138">
      <w:pPr>
        <w:spacing w:line="360" w:lineRule="auto"/>
        <w:ind w:firstLine="420" w:firstLineChars="200"/>
        <w:rPr>
          <w:lang w:eastAsia="zh-CN"/>
        </w:rPr>
      </w:pPr>
      <w:r>
        <w:rPr>
          <w:rFonts w:hint="eastAsia" w:ascii="宋体" w:hAnsi="宋体" w:eastAsia="宋体" w:cs="宋体"/>
          <w:lang w:eastAsia="zh-CN"/>
        </w:rPr>
        <w:t>系统应提供婴幼儿或儿童的用药相关信息，内容应包括儿童用药的注意事项、用法用量、药代动力学等。并提供婴幼儿或儿童用药剂量计算功能。</w:t>
      </w:r>
    </w:p>
    <w:p w14:paraId="0CC208A0">
      <w:pPr>
        <w:spacing w:line="360" w:lineRule="auto"/>
        <w:ind w:firstLine="420" w:firstLineChars="200"/>
        <w:rPr>
          <w:rFonts w:eastAsiaTheme="minorEastAsia"/>
          <w:lang w:eastAsia="zh-CN"/>
        </w:rPr>
      </w:pPr>
      <w:r>
        <w:rPr>
          <w:lang w:eastAsia="zh-CN"/>
        </w:rPr>
        <w:t>20.</w:t>
      </w:r>
      <w:r>
        <w:rPr>
          <w:lang w:eastAsia="zh-CN"/>
        </w:rPr>
        <w:tab/>
      </w:r>
      <w:r>
        <w:rPr>
          <w:lang w:eastAsia="zh-CN"/>
        </w:rPr>
        <w:tab/>
      </w:r>
      <w:r>
        <w:rPr>
          <w:rFonts w:hint="eastAsia" w:ascii="宋体" w:hAnsi="宋体" w:eastAsia="宋体" w:cs="宋体"/>
          <w:lang w:eastAsia="zh-CN"/>
        </w:rPr>
        <w:t>药物相互作用审查</w:t>
      </w:r>
      <w:r>
        <w:rPr>
          <w:lang w:eastAsia="zh-CN"/>
        </w:rPr>
        <w:tab/>
      </w:r>
    </w:p>
    <w:p w14:paraId="07D5CD36">
      <w:pPr>
        <w:spacing w:line="360" w:lineRule="auto"/>
        <w:ind w:firstLine="420" w:firstLineChars="200"/>
        <w:rPr>
          <w:lang w:eastAsia="zh-CN"/>
        </w:rPr>
      </w:pPr>
      <w:r>
        <w:rPr>
          <w:lang w:eastAsia="zh-CN"/>
        </w:rPr>
        <w:t>20.1</w:t>
      </w:r>
      <w:r>
        <w:rPr>
          <w:lang w:eastAsia="zh-CN"/>
        </w:rPr>
        <w:tab/>
      </w:r>
      <w:r>
        <w:rPr>
          <w:rFonts w:hint="eastAsia" w:ascii="宋体" w:hAnsi="宋体" w:eastAsia="宋体" w:cs="宋体"/>
          <w:lang w:eastAsia="zh-CN"/>
        </w:rPr>
        <w:t>系统应提供药物</w:t>
      </w:r>
      <w:r>
        <w:rPr>
          <w:lang w:eastAsia="zh-CN"/>
        </w:rPr>
        <w:t>-</w:t>
      </w:r>
      <w:r>
        <w:rPr>
          <w:rFonts w:hint="eastAsia" w:ascii="宋体" w:hAnsi="宋体" w:eastAsia="宋体" w:cs="宋体"/>
          <w:lang w:eastAsia="zh-CN"/>
        </w:rPr>
        <w:t>药物、药物</w:t>
      </w:r>
      <w:r>
        <w:rPr>
          <w:lang w:eastAsia="zh-CN"/>
        </w:rPr>
        <w:t>-</w:t>
      </w:r>
      <w:r>
        <w:rPr>
          <w:rFonts w:hint="eastAsia" w:ascii="宋体" w:hAnsi="宋体" w:eastAsia="宋体" w:cs="宋体"/>
          <w:lang w:eastAsia="zh-CN"/>
        </w:rPr>
        <w:t>食物、药物</w:t>
      </w:r>
      <w:r>
        <w:rPr>
          <w:lang w:eastAsia="zh-CN"/>
        </w:rPr>
        <w:t>-</w:t>
      </w:r>
      <w:r>
        <w:rPr>
          <w:rFonts w:hint="eastAsia" w:ascii="宋体" w:hAnsi="宋体" w:eastAsia="宋体" w:cs="宋体"/>
          <w:lang w:eastAsia="zh-CN"/>
        </w:rPr>
        <w:t>咖啡因、药物</w:t>
      </w:r>
      <w:r>
        <w:rPr>
          <w:lang w:eastAsia="zh-CN"/>
        </w:rPr>
        <w:t>-</w:t>
      </w:r>
      <w:r>
        <w:rPr>
          <w:rFonts w:hint="eastAsia" w:ascii="宋体" w:hAnsi="宋体" w:eastAsia="宋体" w:cs="宋体"/>
          <w:lang w:eastAsia="zh-CN"/>
        </w:rPr>
        <w:t>酒精之间的相互作用信息，应提供西药和西药、中药和中药、中药和西药的相互作用信息。</w:t>
      </w:r>
    </w:p>
    <w:p w14:paraId="302E3841">
      <w:pPr>
        <w:spacing w:line="360" w:lineRule="auto"/>
        <w:ind w:firstLine="420" w:firstLineChars="200"/>
        <w:rPr>
          <w:lang w:eastAsia="zh-CN"/>
        </w:rPr>
      </w:pPr>
      <w:r>
        <w:rPr>
          <w:lang w:eastAsia="zh-CN"/>
        </w:rPr>
        <w:t>20.2</w:t>
      </w:r>
      <w:r>
        <w:rPr>
          <w:lang w:eastAsia="zh-CN"/>
        </w:rPr>
        <w:tab/>
      </w:r>
      <w:r>
        <w:rPr>
          <w:rFonts w:hint="eastAsia" w:ascii="宋体" w:hAnsi="宋体" w:eastAsia="宋体" w:cs="宋体"/>
          <w:lang w:eastAsia="zh-CN"/>
        </w:rPr>
        <w:t>内容应包括药物相互作用的结果、机制、临床处理、严重级别、案例评价及讨论等内容。</w:t>
      </w:r>
    </w:p>
    <w:p w14:paraId="7830F2D2">
      <w:pPr>
        <w:spacing w:line="360" w:lineRule="auto"/>
        <w:ind w:firstLine="420" w:firstLineChars="200"/>
        <w:rPr>
          <w:lang w:eastAsia="zh-CN"/>
        </w:rPr>
      </w:pPr>
      <w:r>
        <w:rPr>
          <w:lang w:eastAsia="zh-CN"/>
        </w:rPr>
        <w:t>20.3</w:t>
      </w:r>
      <w:r>
        <w:rPr>
          <w:lang w:eastAsia="zh-CN"/>
        </w:rPr>
        <w:tab/>
      </w:r>
      <w:r>
        <w:rPr>
          <w:rFonts w:hint="eastAsia" w:ascii="宋体" w:hAnsi="宋体" w:eastAsia="宋体" w:cs="宋体"/>
          <w:lang w:eastAsia="zh-CN"/>
        </w:rPr>
        <w:t>应可实现单药相互作用分析及多药相互作用审查。</w:t>
      </w:r>
    </w:p>
    <w:p w14:paraId="08E060FF">
      <w:pPr>
        <w:spacing w:line="360" w:lineRule="auto"/>
        <w:ind w:firstLine="420" w:firstLineChars="200"/>
        <w:rPr>
          <w:lang w:eastAsia="zh-CN"/>
        </w:rPr>
      </w:pPr>
      <w:r>
        <w:rPr>
          <w:lang w:eastAsia="zh-CN"/>
        </w:rPr>
        <w:t>20.4</w:t>
      </w:r>
      <w:r>
        <w:rPr>
          <w:lang w:eastAsia="zh-CN"/>
        </w:rPr>
        <w:tab/>
      </w:r>
      <w:r>
        <w:rPr>
          <w:rFonts w:hint="eastAsia" w:ascii="宋体" w:hAnsi="宋体" w:eastAsia="宋体" w:cs="宋体"/>
          <w:lang w:eastAsia="zh-CN"/>
        </w:rPr>
        <w:t>参考文献应包含国内外的期刊文献、数据库等。</w:t>
      </w:r>
    </w:p>
    <w:p w14:paraId="09C6C9ED">
      <w:pPr>
        <w:spacing w:line="360" w:lineRule="auto"/>
        <w:ind w:firstLine="420" w:firstLineChars="200"/>
        <w:rPr>
          <w:rFonts w:eastAsiaTheme="minorEastAsia"/>
          <w:lang w:eastAsia="zh-CN"/>
        </w:rPr>
      </w:pPr>
      <w:r>
        <w:rPr>
          <w:lang w:eastAsia="zh-CN"/>
        </w:rPr>
        <w:t>21.</w:t>
      </w:r>
      <w:r>
        <w:rPr>
          <w:lang w:eastAsia="zh-CN"/>
        </w:rPr>
        <w:tab/>
      </w:r>
      <w:r>
        <w:rPr>
          <w:lang w:eastAsia="zh-CN"/>
        </w:rPr>
        <w:tab/>
      </w:r>
      <w:r>
        <w:rPr>
          <w:rFonts w:hint="eastAsia" w:ascii="宋体" w:hAnsi="宋体" w:eastAsia="宋体" w:cs="宋体"/>
          <w:lang w:eastAsia="zh-CN"/>
        </w:rPr>
        <w:t>注射剂配伍审查</w:t>
      </w:r>
      <w:r>
        <w:rPr>
          <w:lang w:eastAsia="zh-CN"/>
        </w:rPr>
        <w:tab/>
      </w:r>
    </w:p>
    <w:p w14:paraId="22F5D01C">
      <w:pPr>
        <w:spacing w:line="360" w:lineRule="auto"/>
        <w:ind w:firstLine="420" w:firstLineChars="200"/>
        <w:rPr>
          <w:lang w:eastAsia="zh-CN"/>
        </w:rPr>
      </w:pPr>
      <w:r>
        <w:rPr>
          <w:rFonts w:hint="eastAsia" w:ascii="宋体" w:hAnsi="宋体" w:eastAsia="宋体" w:cs="宋体"/>
          <w:lang w:eastAsia="zh-CN"/>
        </w:rPr>
        <w:t>系统应提供注射药物配伍的信息，内容包括注射药物配伍的物理化学变化及药效学变化、支持配伍结论的实验数据等。应可实现单药注射剂配伍分析及多药注射配伍进行审查。</w:t>
      </w:r>
    </w:p>
    <w:p w14:paraId="1ED222DF">
      <w:pPr>
        <w:spacing w:line="360" w:lineRule="auto"/>
        <w:ind w:firstLine="420" w:firstLineChars="200"/>
        <w:rPr>
          <w:rFonts w:eastAsiaTheme="minorEastAsia"/>
          <w:lang w:eastAsia="zh-CN"/>
        </w:rPr>
      </w:pPr>
      <w:r>
        <w:rPr>
          <w:lang w:eastAsia="zh-CN"/>
        </w:rPr>
        <w:t>22.</w:t>
      </w:r>
      <w:r>
        <w:rPr>
          <w:lang w:eastAsia="zh-CN"/>
        </w:rPr>
        <w:tab/>
      </w:r>
      <w:r>
        <w:rPr>
          <w:lang w:eastAsia="zh-CN"/>
        </w:rPr>
        <w:tab/>
      </w:r>
      <w:r>
        <w:rPr>
          <w:rFonts w:hint="eastAsia" w:ascii="宋体" w:hAnsi="宋体" w:eastAsia="宋体" w:cs="宋体"/>
          <w:lang w:eastAsia="zh-CN"/>
        </w:rPr>
        <w:t>其他功能</w:t>
      </w:r>
      <w:r>
        <w:rPr>
          <w:lang w:eastAsia="zh-CN"/>
        </w:rPr>
        <w:tab/>
      </w:r>
    </w:p>
    <w:p w14:paraId="4B3D81DC">
      <w:pPr>
        <w:spacing w:line="360" w:lineRule="auto"/>
        <w:ind w:firstLine="420" w:firstLineChars="200"/>
        <w:rPr>
          <w:lang w:eastAsia="zh-CN"/>
        </w:rPr>
      </w:pPr>
      <w:r>
        <w:rPr>
          <w:lang w:eastAsia="zh-CN"/>
        </w:rPr>
        <w:t>22.1</w:t>
      </w:r>
      <w:r>
        <w:rPr>
          <w:lang w:eastAsia="zh-CN"/>
        </w:rPr>
        <w:tab/>
      </w:r>
      <w:r>
        <w:rPr>
          <w:rFonts w:hint="eastAsia" w:ascii="宋体" w:hAnsi="宋体" w:eastAsia="宋体" w:cs="宋体"/>
          <w:lang w:eastAsia="zh-CN"/>
        </w:rPr>
        <w:t>系统应支持分类浏览、关键词检索，可通过适应症、禁忌症、不良反应、全文检索等方式检索，支持名称及拼音简码检索，支持单数据库检索及多数据库检索。</w:t>
      </w:r>
    </w:p>
    <w:p w14:paraId="11ABBDE6">
      <w:pPr>
        <w:spacing w:line="360" w:lineRule="auto"/>
        <w:ind w:firstLine="420" w:firstLineChars="200"/>
        <w:rPr>
          <w:lang w:eastAsia="zh-CN"/>
        </w:rPr>
      </w:pPr>
      <w:r>
        <w:rPr>
          <w:lang w:eastAsia="zh-CN"/>
        </w:rPr>
        <w:t>22.2</w:t>
      </w:r>
      <w:r>
        <w:rPr>
          <w:lang w:eastAsia="zh-CN"/>
        </w:rPr>
        <w:tab/>
      </w:r>
      <w:r>
        <w:rPr>
          <w:rFonts w:hint="eastAsia" w:ascii="宋体" w:hAnsi="宋体" w:eastAsia="宋体" w:cs="宋体"/>
          <w:lang w:eastAsia="zh-CN"/>
        </w:rPr>
        <w:t>系统应支持对药物信息进行比较。</w:t>
      </w:r>
    </w:p>
    <w:p w14:paraId="04A0E664">
      <w:pPr>
        <w:spacing w:line="360" w:lineRule="auto"/>
        <w:ind w:firstLine="420" w:firstLineChars="200"/>
        <w:rPr>
          <w:lang w:eastAsia="zh-CN"/>
        </w:rPr>
      </w:pPr>
      <w:r>
        <w:rPr>
          <w:lang w:eastAsia="zh-CN"/>
        </w:rPr>
        <w:t>22.3</w:t>
      </w:r>
      <w:r>
        <w:rPr>
          <w:lang w:eastAsia="zh-CN"/>
        </w:rPr>
        <w:tab/>
      </w:r>
      <w:r>
        <w:rPr>
          <w:rFonts w:hint="eastAsia" w:ascii="宋体" w:hAnsi="宋体" w:eastAsia="宋体" w:cs="宋体"/>
          <w:lang w:eastAsia="zh-CN"/>
        </w:rPr>
        <w:t>系统应支持数据库之间相互关联和快速跳转。</w:t>
      </w:r>
    </w:p>
    <w:p w14:paraId="2BB348E5">
      <w:pPr>
        <w:spacing w:line="360" w:lineRule="auto"/>
        <w:ind w:firstLine="420" w:firstLineChars="200"/>
        <w:rPr>
          <w:rFonts w:hint="eastAsia" w:eastAsiaTheme="minorEastAsia"/>
          <w:lang w:eastAsia="zh-CN"/>
        </w:rPr>
      </w:pPr>
      <w:r>
        <w:rPr>
          <w:lang w:eastAsia="zh-CN"/>
        </w:rPr>
        <w:t>22.4</w:t>
      </w:r>
      <w:r>
        <w:rPr>
          <w:lang w:eastAsia="zh-CN"/>
        </w:rPr>
        <w:tab/>
      </w:r>
      <w:r>
        <w:rPr>
          <w:rFonts w:hint="eastAsia" w:ascii="宋体" w:hAnsi="宋体" w:eastAsia="宋体" w:cs="宋体"/>
          <w:lang w:eastAsia="zh-CN"/>
        </w:rPr>
        <w:t>支持手机</w:t>
      </w:r>
      <w:r>
        <w:rPr>
          <w:lang w:eastAsia="zh-CN"/>
        </w:rPr>
        <w:t>APP</w:t>
      </w:r>
      <w:r>
        <w:rPr>
          <w:rFonts w:hint="eastAsia" w:ascii="宋体" w:hAnsi="宋体" w:eastAsia="宋体" w:cs="宋体"/>
          <w:lang w:eastAsia="zh-CN"/>
        </w:rPr>
        <w:t>在线访问。</w:t>
      </w:r>
    </w:p>
    <w:p w14:paraId="4BC75B82">
      <w:pPr>
        <w:rPr>
          <w:rFonts w:hint="eastAsia" w:ascii="宋体" w:hAnsi="宋体" w:eastAsia="宋体" w:cs="宋体"/>
          <w:lang w:eastAsia="zh-CN"/>
        </w:rPr>
      </w:pPr>
      <w:r>
        <w:rPr>
          <w:lang w:eastAsia="zh-CN"/>
        </w:rPr>
        <w:t>22.5</w:t>
      </w:r>
      <w:r>
        <w:rPr>
          <w:lang w:eastAsia="zh-CN"/>
        </w:rPr>
        <w:tab/>
      </w:r>
      <w:r>
        <w:rPr>
          <w:rFonts w:hint="eastAsia" w:ascii="宋体" w:hAnsi="宋体" w:eastAsia="宋体" w:cs="宋体"/>
          <w:lang w:eastAsia="zh-CN"/>
        </w:rPr>
        <w:t>定期更新，更新频率应不少于</w:t>
      </w:r>
      <w:r>
        <w:rPr>
          <w:lang w:eastAsia="zh-CN"/>
        </w:rPr>
        <w:t>10</w:t>
      </w:r>
      <w:r>
        <w:rPr>
          <w:rFonts w:hint="eastAsia" w:ascii="宋体" w:hAnsi="宋体" w:eastAsia="宋体" w:cs="宋体"/>
          <w:lang w:eastAsia="zh-CN"/>
        </w:rPr>
        <w:t>次</w:t>
      </w:r>
      <w:r>
        <w:rPr>
          <w:lang w:eastAsia="zh-CN"/>
        </w:rPr>
        <w:t>/</w:t>
      </w:r>
      <w:r>
        <w:rPr>
          <w:rFonts w:hint="eastAsia" w:ascii="宋体" w:hAnsi="宋体" w:eastAsia="宋体" w:cs="宋体"/>
          <w:lang w:eastAsia="zh-CN"/>
        </w:rPr>
        <w:t>年。</w:t>
      </w:r>
    </w:p>
    <w:p w14:paraId="53DE09C2">
      <w:pPr>
        <w:rPr>
          <w:rFonts w:hint="eastAsia" w:ascii="宋体" w:hAnsi="宋体" w:eastAsia="宋体" w:cs="宋体"/>
          <w:lang w:eastAsia="zh-CN"/>
        </w:rPr>
      </w:pPr>
    </w:p>
    <w:p w14:paraId="2767ADD3">
      <w:pPr>
        <w:rPr>
          <w:rFonts w:hint="eastAsia" w:ascii="宋体" w:hAnsi="宋体" w:eastAsia="宋体" w:cs="宋体"/>
          <w:lang w:eastAsia="zh-CN"/>
        </w:rPr>
      </w:pPr>
    </w:p>
    <w:p w14:paraId="3B4BE865">
      <w:pPr>
        <w:spacing w:line="360" w:lineRule="auto"/>
        <w:rPr>
          <w:rFonts w:hint="eastAsia" w:ascii="宋体" w:hAnsi="宋体" w:eastAsia="宋体" w:cs="宋体"/>
          <w:lang w:val="en-US" w:eastAsia="en-US"/>
        </w:rPr>
      </w:pPr>
      <w:bookmarkStart w:id="0" w:name="_GoBack"/>
      <w:bookmarkEnd w:id="0"/>
      <w:r>
        <w:rPr>
          <w:rFonts w:hint="eastAsia" w:ascii="宋体" w:hAnsi="宋体" w:eastAsia="宋体" w:cs="宋体"/>
          <w:lang w:val="en-US" w:eastAsia="en-US"/>
        </w:rPr>
        <w:t>信创国产化适配</w:t>
      </w:r>
    </w:p>
    <w:p w14:paraId="3B82711E">
      <w:pPr>
        <w:spacing w:line="360" w:lineRule="auto"/>
        <w:ind w:firstLine="420" w:firstLineChars="200"/>
        <w:rPr>
          <w:rFonts w:hint="eastAsia" w:ascii="宋体" w:hAnsi="宋体" w:eastAsia="宋体" w:cs="宋体"/>
          <w:lang w:val="en-US" w:eastAsia="en-US"/>
        </w:rPr>
      </w:pPr>
      <w:r>
        <w:rPr>
          <w:rFonts w:hint="eastAsia" w:ascii="宋体" w:hAnsi="宋体" w:eastAsia="宋体" w:cs="宋体"/>
          <w:lang w:val="en-US" w:eastAsia="en-US"/>
        </w:rPr>
        <w:t>▲支持国产操作系统(限中科麒麟、统信、Open Euler、中科方德、阿里龙蜥</w:t>
      </w:r>
      <w:r>
        <w:rPr>
          <w:rFonts w:hint="eastAsia" w:ascii="宋体" w:hAnsi="宋体" w:eastAsia="宋体" w:cs="宋体"/>
          <w:lang w:val="en-US" w:eastAsia="zh-CN"/>
        </w:rPr>
        <w:t>等</w:t>
      </w:r>
      <w:r>
        <w:rPr>
          <w:rFonts w:hint="eastAsia" w:ascii="宋体" w:hAnsi="宋体" w:eastAsia="宋体" w:cs="宋体"/>
          <w:lang w:val="en-US" w:eastAsia="en-US"/>
        </w:rPr>
        <w:t>服务器操作系统之一），可提供操作系统厂家出具的认证证书并加盖公章。</w:t>
      </w:r>
    </w:p>
    <w:p w14:paraId="76D1D10D">
      <w:pPr>
        <w:spacing w:line="360" w:lineRule="auto"/>
        <w:ind w:firstLine="420" w:firstLineChars="200"/>
        <w:rPr>
          <w:rFonts w:hint="eastAsia" w:ascii="宋体" w:hAnsi="宋体" w:eastAsia="宋体" w:cs="宋体"/>
          <w:lang w:val="en-US" w:eastAsia="en-US"/>
        </w:rPr>
      </w:pPr>
      <w:r>
        <w:rPr>
          <w:rFonts w:hint="eastAsia" w:ascii="宋体" w:hAnsi="宋体" w:eastAsia="宋体" w:cs="宋体"/>
          <w:lang w:val="en-US" w:eastAsia="en-US"/>
        </w:rPr>
        <w:t>▲支持与国产数据库（限人大金仓V8、达梦DM8、南大通用Gbase8S、openGauss 6.0</w:t>
      </w:r>
      <w:r>
        <w:rPr>
          <w:rFonts w:hint="eastAsia" w:ascii="宋体" w:hAnsi="宋体" w:eastAsia="宋体" w:cs="宋体"/>
          <w:lang w:val="en-US" w:eastAsia="zh-CN"/>
        </w:rPr>
        <w:t>、OceanBase</w:t>
      </w:r>
      <w:r>
        <w:rPr>
          <w:rFonts w:hint="eastAsia" w:ascii="宋体" w:hAnsi="宋体" w:eastAsia="宋体" w:cs="宋体"/>
          <w:lang w:val="en-US" w:eastAsia="en-US"/>
        </w:rPr>
        <w:t>之一）进行兼容适配，可提供数据库厂家出具的认证证书并加盖公章。可提供系统软件著作权证明。</w:t>
      </w:r>
    </w:p>
    <w:p w14:paraId="0D49802F">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C6D0E"/>
    <w:rsid w:val="38353BE7"/>
    <w:rsid w:val="3BD62BC9"/>
    <w:rsid w:val="4F020777"/>
    <w:rsid w:val="65CD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9"/>
    <w:pPr>
      <w:keepNext/>
      <w:keepLines/>
      <w:widowControl w:val="0"/>
      <w:kinsoku/>
      <w:autoSpaceDE/>
      <w:autoSpaceDN/>
      <w:adjustRightInd/>
      <w:snapToGrid/>
      <w:ind w:firstLine="200" w:firstLineChars="200"/>
      <w:jc w:val="both"/>
      <w:textAlignment w:val="auto"/>
      <w:outlineLvl w:val="1"/>
    </w:pPr>
    <w:rPr>
      <w:rFonts w:ascii="等线 Light" w:hAnsi="等线 Light" w:eastAsia="黑体" w:cs="宋体"/>
      <w:bCs/>
      <w:snapToGrid/>
      <w:color w:val="auto"/>
      <w:kern w:val="2"/>
      <w:sz w:val="32"/>
      <w:szCs w:val="32"/>
      <w:lang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5119</Words>
  <Characters>5372</Characters>
  <Lines>0</Lines>
  <Paragraphs>0</Paragraphs>
  <TotalTime>0</TotalTime>
  <ScaleCrop>false</ScaleCrop>
  <LinksUpToDate>false</LinksUpToDate>
  <CharactersWithSpaces>5530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2026-07-19T23:17:00Z</dcterms:created>
  <dc:creator>Administrator</dc:creator>
  <cp:lastModifiedBy>kobe</cp:lastModifiedBy>
  <dcterms:modified xsi:type="dcterms:W3CDTF">2026-07-19T23:24:39Z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eyJoZGlkIjoiMDY2MzM0MWIyYjJmMTYwNzg0NzY3ZDU5ZGZjYWM3NGIiLCJ1c2VySWQiOiIyMzk3MTA2MDYifQ==</vt:lpwstr>
  </property>
  <property fmtid="{D5CDD505-2E9C-101B-9397-08002B2CF9AE}" pid="4" name="ICV">
    <vt:lpwstr>1A8A81D235BB4CE79710D515141F775F_12</vt:lpwstr>
  </property>
</Properties>
</file>