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E2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一、检前管理系统功能要求</w:t>
      </w:r>
    </w:p>
    <w:p w14:paraId="6DFFF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1、客户关系管理</w:t>
      </w:r>
    </w:p>
    <w:p w14:paraId="54A8FCD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支持创建团检单位基本信息、子单位信息、单位联系人等；</w:t>
      </w:r>
    </w:p>
    <w:p w14:paraId="3757D6F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支持查看团检单位历年历次体检进度、人员结构等；</w:t>
      </w:r>
    </w:p>
    <w:p w14:paraId="258B154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支持查看团检单位历年历次体检人数、单位总配额、项目总金额、应收总金额、自费总金额、平均金额等，并支持相关运营分析数据统计。</w:t>
      </w:r>
    </w:p>
    <w:p w14:paraId="5152B2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2、体检健康问卷</w:t>
      </w:r>
    </w:p>
    <w:p w14:paraId="5D8CADD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支持根据体检日期、预约日期、问卷状态、预约状态、预约来源、选项方式、审核状态等维度统计并查看客户问卷列表；</w:t>
      </w:r>
    </w:p>
    <w:p w14:paraId="2E164EE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支持批量删除、批量撤销、批量审核，支持 EXCEL 格式导出相关数据；</w:t>
      </w:r>
    </w:p>
    <w:p w14:paraId="7FEFAEB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支持自定义维护问卷种类及相关题目配置；</w:t>
      </w:r>
    </w:p>
    <w:p w14:paraId="7931878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支持自定义配置个性化问卷推荐套餐题库，系统自带问卷题库，支持自定义增删改；</w:t>
      </w:r>
    </w:p>
    <w:p w14:paraId="6724BF3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支持根据适用性别、婚姻状况、答案类型、题目类型等维度自定义维护问卷题目及关联项目；</w:t>
      </w:r>
    </w:p>
    <w:p w14:paraId="3C2DA2E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支持根据问卷题目及选项自定义配置基础套餐、深度套餐及尊享套餐的必选项目、可选项目及排除项目。</w:t>
      </w:r>
    </w:p>
    <w:p w14:paraId="741E0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3、体检预约管理（医护管理端）</w:t>
      </w:r>
    </w:p>
    <w:p w14:paraId="692F312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支持人工添加或修改客户预约信息（如电话预约信息等）。</w:t>
      </w:r>
    </w:p>
    <w:p w14:paraId="09B7E04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支持预约信息自动同步到体检中心管理系统，支持多维度查询客户预约信息（如：体检单位、体检日期、预约日期、预约来源、问卷状态、选项方式等），并支持预约日志查询。</w:t>
      </w:r>
    </w:p>
    <w:p w14:paraId="4516041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支持对客户预约信息进行批量审核、批量撤销、批量删除（如客户预约不合理的，可将审核意见自动短信通知客户）以及更改客户预约日期等，并支持 EXCEL 格式导出。</w:t>
      </w:r>
    </w:p>
    <w:p w14:paraId="3CDE334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支持号源全局精细化管理，支持按区域、按单位、按项目等多维度管控个检、团检人数。</w:t>
      </w:r>
    </w:p>
    <w:p w14:paraId="3F93428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支持公共号源配置，可设置男女是否分开、单位公共号源、个人公共号源。</w:t>
      </w:r>
    </w:p>
    <w:p w14:paraId="3D14E0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支持瓶颈项目及特殊检查项目（如 CT、核磁、胃肠镜检查等）预约管理，超过限制人数或项目数时，客户自助预约平台不能再进行预约；支持通过分时段预约控制体检流量。</w:t>
      </w:r>
    </w:p>
    <w:p w14:paraId="1B471D1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支持自定义设置休息日及节假日。</w:t>
      </w:r>
    </w:p>
    <w:p w14:paraId="1E5DCB5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支持按检线、日期等维度汇总展示预约数据（包括排期可约人数、全部预约人数、单位预约人数、预约单位数量、个检预约人数、特殊项目数量等）。</w:t>
      </w:r>
    </w:p>
    <w:p w14:paraId="3826F96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支持到检汇总、年龄段分布、预约项目前十、当日营收及重点关注客户等。</w:t>
      </w:r>
    </w:p>
    <w:p w14:paraId="7669CC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4、机构微信端</w:t>
      </w:r>
    </w:p>
    <w:p w14:paraId="3D34AED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体检客户关注机构微信公众号，首次登录需进行身份验证及绑定，可自定义设置免登录时间。</w:t>
      </w:r>
    </w:p>
    <w:p w14:paraId="0E5669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支持根据体检机构业务需要，定制机构介绍、体检流程介绍、体检须知、交通指引等功能。</w:t>
      </w:r>
    </w:p>
    <w:p w14:paraId="7FE17DD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支持根据医护端设置的预约规则进行体检预约，支持仅预约体检时间、标准套餐预约及个性化问卷套餐预约。</w:t>
      </w:r>
    </w:p>
    <w:p w14:paraId="1CD610B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支持从个人基本情况、家族史、既往史、体感情况、生活习惯等多维度进行问卷调查，系统根据客户如实填写的问卷内容，自动生成三个不同检查深度的个性化体检套餐。</w:t>
      </w:r>
    </w:p>
    <w:p w14:paraId="68EBD52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支持体检套餐详情展示，并直观展示预约须知及检前注意事项。</w:t>
      </w:r>
    </w:p>
    <w:p w14:paraId="466D8E7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支持客户微信端自主加项，支持项目互斥。</w:t>
      </w:r>
    </w:p>
    <w:p w14:paraId="73151B6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预约完成后，系统自动生成预约二维码，客户可凭此码或二代身份证到体检中心自助服务终端或前台打印体检指引单。</w:t>
      </w:r>
    </w:p>
    <w:p w14:paraId="7766385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支持团检排期精细化管理，合理分配同一时段不同企业团检号源。</w:t>
      </w:r>
    </w:p>
    <w:p w14:paraId="08D8681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设置指定单位是否开放微信预约功能，支持人员名单备单批量导入，团检客户通过身份证号或手机号自动匹配团检信息，选择已绑定单位套餐或金额后可完成选定体检项目、体检时间、线上支付全套预约流程。</w:t>
      </w:r>
    </w:p>
    <w:p w14:paraId="6EDE3EF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支持团检客户帮助亲属代预约体检；支持客户预约完成后通过微信程序支付体检费用，支持与院方互联网医院支付平台实现接口对接。</w:t>
      </w:r>
    </w:p>
    <w:p w14:paraId="22176D5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支持通过微信或短信方式对客户进行预约成功、检前提醒等即时通知。</w:t>
      </w:r>
    </w:p>
    <w:p w14:paraId="3FD9446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支持体检客户微信端查看及下载历年历次体检报告。</w:t>
      </w:r>
    </w:p>
    <w:p w14:paraId="6339146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支持微信端电子指引单导检提醒，提升体检客户体验感。</w:t>
      </w:r>
    </w:p>
    <w:p w14:paraId="6004724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支持健康资讯管理，可在微信公众号定期推送宣教文章及资讯等。</w:t>
      </w:r>
    </w:p>
    <w:p w14:paraId="30DBEB2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支持查看订单记录，支持修改预约日期、取消订单等；支持亲属关联及代预约。</w:t>
      </w:r>
    </w:p>
    <w:p w14:paraId="1058FE2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支持密码修改及其他设置。</w:t>
      </w:r>
    </w:p>
    <w:p w14:paraId="7AEC16E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p>
    <w:p w14:paraId="2AD21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二、检中体检管理系统功能要求</w:t>
      </w:r>
    </w:p>
    <w:p w14:paraId="09D9832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1、主要功能要求</w:t>
      </w:r>
    </w:p>
    <w:p w14:paraId="634829E6">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系统基础设置</w:t>
      </w:r>
    </w:p>
    <w:p w14:paraId="27FE2DF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支持体检科室、体检项目、常见结果、组合项目及组合关系设置，同时支持项目类别、体检类别、年龄阶段设置，另外为了满足各体检中心的不同业务需求，系统支持报表格式设置及系统参数设置等。</w:t>
      </w:r>
    </w:p>
    <w:p w14:paraId="3E6AFD8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体检类型</w:t>
      </w:r>
    </w:p>
    <w:p w14:paraId="7CA4B7D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支持健康体检（包括普通人员健康体检、干部保健体检、公务员体检、教师体检、学生体检、从业人员体检、证件体检、驾驶员体检、儿童体检、入托体检、运动员体检、征兵体检等）等多种体检类型。</w:t>
      </w:r>
    </w:p>
    <w:p w14:paraId="5A9BC7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体检检前准备</w:t>
      </w:r>
    </w:p>
    <w:p w14:paraId="3E6C675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客户资料搜索、体检单位设置、体检套餐设置、单位体检批量导入等，方便完成体检前的信息登记、项目输入及体检单据打印等；支持按单位及单位分组、体检区域、体检日期、年龄段、体检类别等维度查询并导出数据；支持批量签到、锁定、解锁、改体检时间、改配额、换套餐、加减项、申请收费及退费等。</w:t>
      </w:r>
    </w:p>
    <w:p w14:paraId="094710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个人体检登记</w:t>
      </w:r>
    </w:p>
    <w:p w14:paraId="613CC1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支持二代身份证读取功能；支持按科室、套餐、类别等条件录入体检项目。</w:t>
      </w:r>
    </w:p>
    <w:p w14:paraId="31C28C5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支持克隆登记功能，可以复制本人往年体检项目及基本资料，也可以复制其他客户的体检项目，并在此基础上进行调整，以提高登记工作效率。</w:t>
      </w:r>
    </w:p>
    <w:p w14:paraId="536801B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支持已预约信息快捷登记；支持清项目功能快捷登记；支持替检管理。</w:t>
      </w:r>
    </w:p>
    <w:p w14:paraId="707D7D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单位体检登记</w:t>
      </w:r>
    </w:p>
    <w:p w14:paraId="39D39EC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支持批量导入团体体检信息，包括客户基本资料、单位支付金额、折扣率、套餐、体检类型、加做项目、备注信息等，导入信息可根据客户身份证、电话、姓名等信息自动识别是否是同一人。</w:t>
      </w:r>
    </w:p>
    <w:p w14:paraId="15EA0EF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支持通过身份证号、电话号码、性别、年龄等信息校验，如电话号码位数不对，身份证性别与导入表格不对应等。</w:t>
      </w:r>
    </w:p>
    <w:p w14:paraId="60FB28E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支持单个客户导入时预约多个套餐、单独加做某些项目功能。</w:t>
      </w:r>
    </w:p>
    <w:p w14:paraId="683D0E9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支持智能匹配套餐功能，可根据性别、年龄段、婚姻状况等信息，在不指定套餐情况下自动匹配套餐。</w:t>
      </w:r>
    </w:p>
    <w:p w14:paraId="5AA196B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支持自动创建团检单位子单位及部门功能，并将客户自动归整到指定部门。</w:t>
      </w:r>
    </w:p>
    <w:p w14:paraId="4956A2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体检登记信息校验</w:t>
      </w:r>
    </w:p>
    <w:p w14:paraId="5F71279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支持对体检登记信息逻辑性验证，性别不符项目不能选择、重复检查项目不能选择、关联性检查项目不能漏选，如男性不能选择女性的检查项目，选择了肝功能八项后再选择功能十二项提示项目重复，选择 TCT 项目时自动关联妇科检查项目等。</w:t>
      </w:r>
    </w:p>
    <w:p w14:paraId="6818648B">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Chars="0"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体检收费管理</w:t>
      </w:r>
    </w:p>
    <w:p w14:paraId="5F2EAA0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支持个人体检及单位体检收费管理，支持扩展多种收费、退费方式，具有完善的收费员日结、月结等财务管理功能。</w:t>
      </w:r>
    </w:p>
    <w:p w14:paraId="5A45E4B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支持支付方式设置，包括正常收费、全部退费、项目调整引起的加收、退费、发票补打、重打。</w:t>
      </w:r>
    </w:p>
    <w:p w14:paraId="2FC165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支持现金支付、微信支付、支付宝支付、充值卡支付等多种支付形式。</w:t>
      </w:r>
    </w:p>
    <w:p w14:paraId="33C2E95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支持多种收费结算模式，可按打折、套餐、固定金额等多种方式收费。</w:t>
      </w:r>
    </w:p>
    <w:p w14:paraId="2BB8379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支持折扣方式设置，结算时套餐打折、单项打折等多种折扣方式，支持针对单位可以设置部分项目免费或单项价格优惠。</w:t>
      </w:r>
    </w:p>
    <w:p w14:paraId="5AC6682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团体按照登记人员、以套餐为计价单位的体检费用，按照登记人员、以明细项目为计价单位的体检费用，按照实检人员、以套餐为计价单位、并且不可拆分时的体检费用，按照实检人员、以套餐为计价单位、可拆分时的体检费用。</w:t>
      </w:r>
    </w:p>
    <w:p w14:paraId="56E6CE7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支持防漏费功能，个人体检能够通过参数控制不交费是否可以体检，团体体检加项时能够分别控制个人支付和团体支付。</w:t>
      </w:r>
    </w:p>
    <w:p w14:paraId="424D6B9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支持针对团体体检可按大单位或子单位分别结算，可分多次结算，支持可控制锁定结算后单位不能新增人员及继续体检。</w:t>
      </w:r>
    </w:p>
    <w:p w14:paraId="1624642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支持发票管理，发票可自定义抬头，开票记录系统详细记录。</w:t>
      </w:r>
    </w:p>
    <w:p w14:paraId="2E9D6BB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支持单位预结算统计，可按体检状态、性别、体检日期、结算状态等条件查询统计并导出数据；且支持根据体检进度按单位实检人数或实检项目等方式统计并导出数据。</w:t>
      </w:r>
    </w:p>
    <w:p w14:paraId="0ACDDF3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420" w:leftChars="200" w:right="0" w:firstLine="0" w:firstLineChars="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支持单位结算统计，可根据结算日期、结算状态、是否开票等条件查询统计并导出数据。支持体检项目根据 HIS 目录价格同步与更新，支持体检套餐价格同步。</w:t>
      </w:r>
    </w:p>
    <w:p w14:paraId="534A1176">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指引单、条码打印</w:t>
      </w:r>
    </w:p>
    <w:p w14:paraId="7B2269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支持根据体检项目打印指引单及条码，条码数量自动计算。既可以在前台集中打印，也可以在医生诊台、采血处等分散打印各诊室条码，支持条码补打功能。</w:t>
      </w:r>
    </w:p>
    <w:p w14:paraId="28E21686">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检验标本采集管理</w:t>
      </w:r>
    </w:p>
    <w:p w14:paraId="4A7F128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支持检验采血管理功能，采血界面能显示客户的基本信息及项目，项目根据不同采血管进行分组显示，采血时可拍照及打印条码，打印条码数量系统自动计算。</w:t>
      </w:r>
    </w:p>
    <w:p w14:paraId="7633C0D9">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体检医生诊台</w:t>
      </w:r>
    </w:p>
    <w:p w14:paraId="510643D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系统具备完善的诊断结果及诊断建议知识库模板，支持自定义维护；</w:t>
      </w:r>
    </w:p>
    <w:p w14:paraId="1F5FEC6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支持自动判断项目结果是否异常并自动小结；</w:t>
      </w:r>
    </w:p>
    <w:p w14:paraId="1A3AFCF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支持有相关权限的科室医生进行诊间加项；</w:t>
      </w:r>
    </w:p>
    <w:p w14:paraId="6738E8A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支持防漏检和拒检登记功能，提供多种查询报表，以便查阅未检人员、未检项目，并且可以记录拒检项目。</w:t>
      </w:r>
    </w:p>
    <w:p w14:paraId="6DB335A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提醒诊断功能，支持手工输入或模板输入，也可以另存为模板，提醒诊断可以输入客户的既往病史及当次检查的注意事项，也可以直接将项目的小结一键导入到提醒诊断中，医生诊台可以显示客户历次体检的提醒诊断，方便进行相互验证，避免医疗纠纷。</w:t>
      </w:r>
    </w:p>
    <w:p w14:paraId="17CA484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历年历次结果对比功能，所有项目可自动列出近三次或手动添加体检次数查看多次体检详细结果，数值型结果可以在医生诊台通过曲线图表的方式查看每个项目历年结果的变化情况，影像类数据支持普通视图及对比视图；</w:t>
      </w:r>
    </w:p>
    <w:p w14:paraId="23AACD9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支持历年历次照片调阅对比，以防止替检情况发生；</w:t>
      </w:r>
    </w:p>
    <w:p w14:paraId="1E75029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支持查看客户检前问卷内容；</w:t>
      </w:r>
    </w:p>
    <w:p w14:paraId="315CFC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支持拒检、续检标识及报告先出；</w:t>
      </w:r>
    </w:p>
    <w:p w14:paraId="461AE6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支持锁屏功能。</w:t>
      </w:r>
    </w:p>
    <w:p w14:paraId="559CB06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危急值及阳性结果上报</w:t>
      </w:r>
    </w:p>
    <w:p w14:paraId="307A474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支持危急值及阳性结果上报功能，可以在医生诊台界面直接上报，提高医生工作效率，检验类数值型结果根据系统设置可自动上报危急值及重要阳性。</w:t>
      </w:r>
    </w:p>
    <w:p w14:paraId="3D586A01">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主检医生平台</w:t>
      </w:r>
    </w:p>
    <w:p w14:paraId="6F7DE18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支持初检、主检、总审三级管理，初检完成简单的、常识性报告修正；</w:t>
      </w:r>
    </w:p>
    <w:p w14:paraId="79E6DF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主检在初检的基础上，结合医生的临床经验，出具个性化、专业化的医学建议，总审审核后生成体检报告。</w:t>
      </w:r>
    </w:p>
    <w:p w14:paraId="1987571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支持查看客户历年体检报告或单项指标，对多次体检的客户至少自动显示最近三次的体检结果，数值型结果可显示历次结果曲线图，对于结果不齐的项目（含单项漏结果）及拒检、续检项目能直观显示。</w:t>
      </w:r>
    </w:p>
    <w:p w14:paraId="0D6D93C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支持个性化主检，主检建议可以根据性别、年龄段、体检类别等条件自动生成不同的建议，支持相关联性的诊断结果自动或手动合并建议，以提高主检医生的工作效率和总检报告的质量；</w:t>
      </w:r>
    </w:p>
    <w:p w14:paraId="46BB264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支持重要阳性结果自动排在最前面，也可手动调整阳性结果的排序，相应的建议自动改变顺序进行对应；</w:t>
      </w:r>
    </w:p>
    <w:p w14:paraId="791A6D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支持设置客户复查信息；</w:t>
      </w:r>
    </w:p>
    <w:p w14:paraId="065D036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支持主检诊断字典自定义增删改，且不定期更新。</w:t>
      </w:r>
    </w:p>
    <w:p w14:paraId="207357E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420" w:leftChars="200" w:right="0" w:firstLine="0" w:firstLine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支持主检任务分配、批量总检处理、主检进度查询、主检工作量统计及主检效率分析等；</w:t>
      </w:r>
    </w:p>
    <w:p w14:paraId="5831C8A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支持主检痕迹管理，可通过对比视图查看初检、主检及总审医生操作痕迹；支持同一客户按不同体检类别一键生成不同格式要求的总检报告；</w:t>
      </w:r>
    </w:p>
    <w:p w14:paraId="5AD9B6D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支持锁屏功能。</w:t>
      </w:r>
    </w:p>
    <w:p w14:paraId="0659F0D3">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体检完成登记</w:t>
      </w:r>
    </w:p>
    <w:p w14:paraId="1B8DD18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支持体检完成时记录客户项目拒检、续检及原因；</w:t>
      </w:r>
    </w:p>
    <w:p w14:paraId="483BB72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支持记录客户报告领取方式（包括个人自取、邮寄、电子报告等）；</w:t>
      </w:r>
    </w:p>
    <w:p w14:paraId="38D50AE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支持指引单电子化存档，且可以在体检登记、医生诊台、主检医生、报告打印等界面查阅指引单电子存档图片。</w:t>
      </w:r>
    </w:p>
    <w:p w14:paraId="124DED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体检报告打印</w:t>
      </w:r>
    </w:p>
    <w:p w14:paraId="4AB3FCC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支持记录客户是否需要纸质报告，并提供单个报告打印和批量报告打印功能；</w:t>
      </w:r>
    </w:p>
    <w:p w14:paraId="6AE8C83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支持体检报告自定义导出 Excel、PDF 等格式文件。</w:t>
      </w:r>
    </w:p>
    <w:p w14:paraId="12BB85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健康证明打印</w:t>
      </w:r>
    </w:p>
    <w:p w14:paraId="57B3E15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支持自定义健康证明格式及打印。</w:t>
      </w:r>
    </w:p>
    <w:p w14:paraId="45825A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单位体检统计分析报告</w:t>
      </w:r>
    </w:p>
    <w:p w14:paraId="189AE47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支持自动生成单位体检汇总报告，包括封面、体检单位基本信息、整体阳性结果汇总、阳性结果分布情况、检出前十阳性结果统计、女性相关阳性结果统计、常见慢病情况统计、重要阳性结果指导意见、结尾等；</w:t>
      </w:r>
    </w:p>
    <w:p w14:paraId="2FA45EB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支持根据不同体检单位情况差异化配置报告内容，生成的团体检报告可进行修改，修改之后可以保存在系统中，支持审核机制，且审核之后只有审核人才能再修改；</w:t>
      </w:r>
    </w:p>
    <w:p w14:paraId="23F7512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支持同一单位生成多份单位体检报告，且可以在系统中存档及查询；支持导出 PDF、Word 格式电子档文件。</w:t>
      </w:r>
    </w:p>
    <w:p w14:paraId="294C3F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工作量统计</w:t>
      </w:r>
    </w:p>
    <w:p w14:paraId="07052F6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支持登记工作量统计，可区分个人体检和团单开单数；</w:t>
      </w:r>
    </w:p>
    <w:p w14:paraId="7F902D1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支持采血工作量统计，可统计时间范围内每个抽血人员的工作量；</w:t>
      </w:r>
    </w:p>
    <w:p w14:paraId="6D580A7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支持医生工作量统计，可按医生、诊室、时间段来统计医生工作量，包括检查项目数及金额；</w:t>
      </w:r>
    </w:p>
    <w:p w14:paraId="118AF12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支持主检医生工作量统计，可按医生、时间范围等条件统计初检医生、主检医生、总审医生的工作量；</w:t>
      </w:r>
    </w:p>
    <w:p w14:paraId="52E0B9E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支持项目开单数量统计，可以统计指定项目在一定的时间范围内开出的总数；</w:t>
      </w:r>
    </w:p>
    <w:p w14:paraId="38E35E0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支持项目人员清单统计，可以统计一定时间范围内选择了某个项目的所有人员清单；</w:t>
      </w:r>
    </w:p>
    <w:p w14:paraId="4B0CF36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支持以 Excel、Word、PDF 等格式导出电子文档。</w:t>
      </w:r>
    </w:p>
    <w:p w14:paraId="78F2B0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体检流程统计</w:t>
      </w:r>
    </w:p>
    <w:p w14:paraId="27A1086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支持操作日志查询统计，可以查询到系统各种操作日志，如删除人员、删除项目、修改结果、新增项目、打印报告、取消主检等操作痕迹；</w:t>
      </w:r>
    </w:p>
    <w:p w14:paraId="451E29C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支持体检结果进度查询统计，可查询指定单位或日期范围的体检客户所有结果的完成情况，如检验结果有没有漏传、漏项等；</w:t>
      </w:r>
    </w:p>
    <w:p w14:paraId="4D97F25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支持单位到检查询统计，可查询单位客户到检情况，如已检客户清单、未检客户清单、客户体检项目详细清单、单位客户体检项目进度汇总等；</w:t>
      </w:r>
    </w:p>
    <w:p w14:paraId="2FB1847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支持体检报告发放方式统计及套餐外加项统计；支持以 Excel、Word、PDF 等格式导出电子文档。</w:t>
      </w:r>
    </w:p>
    <w:p w14:paraId="6A7E9E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体检结果统计</w:t>
      </w:r>
    </w:p>
    <w:p w14:paraId="3CC379A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支持自定义条件查询体检数据，并显示需要的其它数据，如查询血糖大于 6.1 的客户，并且将其糖化血红蛋白、甘油三酯、体检指数结果显示到查询页面中；</w:t>
      </w:r>
    </w:p>
    <w:p w14:paraId="46007E9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支持阳性上报统计，包括危急值、重要阳性、一般阳性人员清单；</w:t>
      </w:r>
    </w:p>
    <w:p w14:paraId="207BE2A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支持阳性结果分布统计，可按年龄段、时间范围、性别、单位统计各种阳性结果的人数、检出率等数据；</w:t>
      </w:r>
    </w:p>
    <w:p w14:paraId="5E01AE9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支持阳性结果人员清单统计，可按年龄段、时间范围、性别、单位统计各种阳性结果的人员清单；</w:t>
      </w:r>
    </w:p>
    <w:p w14:paraId="5F846C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支持主检报告汇总统计，可按指定单位或时间范围将所有已主检客户的综述汇总统计显示；</w:t>
      </w:r>
    </w:p>
    <w:p w14:paraId="025E6E4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支持以 Excel、Word、PDF 等格式导出电子文档。</w:t>
      </w:r>
    </w:p>
    <w:p w14:paraId="51071B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运营数据统计</w:t>
      </w:r>
    </w:p>
    <w:p w14:paraId="73DBD53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支持体检金额统计，可统计每个客户的体检金额、实际金额、折扣、单位付费金额、个人付费金额等；</w:t>
      </w:r>
    </w:p>
    <w:p w14:paraId="07CC900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支持业务量统计，可按单位、时间范围、体检类别等条件统计体检收入情况，包括合计的单位支付金额、个人支付金额、平均金额等；</w:t>
      </w:r>
    </w:p>
    <w:p w14:paraId="7E9C9D3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支持客户分布情况统计，可按照各年龄段、性别统计客户体检金额、平均金额、自付金额等，以了解和分析各类人群体检消费习惯；</w:t>
      </w:r>
    </w:p>
    <w:p w14:paraId="45F3620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支持业务量对比统计，可按月、年对比统计体检人数、体检金额、平均金额情况；</w:t>
      </w:r>
    </w:p>
    <w:p w14:paraId="5EBEEBF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支持单位历年对比统计，可以统计同一单位历年到检情况对比，包括人数、体检金额、平均金额，以方便开展针对性营销活动；</w:t>
      </w:r>
    </w:p>
    <w:p w14:paraId="23C0FC9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支持单位历年到检情况统计，可以统计历年来检单位到检情况，如去年来检过的，今年未到检的可一目了然显示，方便业务部门跟进了解；</w:t>
      </w:r>
    </w:p>
    <w:p w14:paraId="1F87103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支持体检项目销售统计，可以统计某时间范围内各个项目的销售数量、销售金额，依据从高到低进行排序；</w:t>
      </w:r>
    </w:p>
    <w:p w14:paraId="7BAAE61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支持以 Excel、Word、PDF 等格式导出电子文档。</w:t>
      </w:r>
    </w:p>
    <w:p w14:paraId="0D69F8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财务相关统计</w:t>
      </w:r>
    </w:p>
    <w:p w14:paraId="5871869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支持多种收费结算模式，可按打折、套餐、固定金额等多种方式收费，提供收费员日结、月结数据统计；</w:t>
      </w:r>
    </w:p>
    <w:p w14:paraId="58C3F17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支持针对单位可以设置部分项目免费或单项价格优惠；</w:t>
      </w:r>
    </w:p>
    <w:p w14:paraId="3C515E0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支持现金支付、微信支付、支付宝支付、充值卡支付等多种支付形式；</w:t>
      </w:r>
    </w:p>
    <w:p w14:paraId="746EEBC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支持单项退费及收费，支持发票管理，发票可自定义抬头，开票记录系统详细记录；</w:t>
      </w:r>
    </w:p>
    <w:p w14:paraId="73063B7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支持针对单位可按大单位或子单位分别结算，可分多次结算；</w:t>
      </w:r>
    </w:p>
    <w:p w14:paraId="5C07B29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支持可控制结算后单位不能新增人员及继续体检。</w:t>
      </w:r>
    </w:p>
    <w:p w14:paraId="11CC977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支持单位预结算统计，可按体检状态、性别、体检日期、结算状态等条件查询统计并导出数据；且支持根据体检进度按单位实检人数或实检项目等方式统计并导出数据；</w:t>
      </w:r>
    </w:p>
    <w:p w14:paraId="404BF9C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支持单位结算统计，可根据结算日期、结算状态、是否开票等条件查询统计并导出数据。</w:t>
      </w:r>
    </w:p>
    <w:p w14:paraId="2526E540">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第三方接口管理</w:t>
      </w:r>
    </w:p>
    <w:p w14:paraId="1DE9F1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系统接口</w:t>
      </w:r>
    </w:p>
    <w:p w14:paraId="761945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支持与医院现有 HIS、LIS、PACS、心电、病理、短信平台等系统接口，实现数据交互。</w:t>
      </w:r>
    </w:p>
    <w:p w14:paraId="13E08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仪器设备接口</w:t>
      </w:r>
    </w:p>
    <w:p w14:paraId="3884628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支持与体检中心现有仪器设备接口（如身高体重、血压、动脉硬化、人体成分、骨密度、碳呼气实验等），能获取图片及文字报告。</w:t>
      </w:r>
    </w:p>
    <w:p w14:paraId="6D4DD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b/>
          <w:bCs w:val="0"/>
          <w:color w:val="000000"/>
          <w:sz w:val="21"/>
          <w:szCs w:val="21"/>
        </w:rPr>
      </w:pPr>
    </w:p>
    <w:p w14:paraId="06B2E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三、智能导检系统功能要求</w:t>
      </w:r>
    </w:p>
    <w:p w14:paraId="5EF23A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1、医护管理端</w:t>
      </w:r>
    </w:p>
    <w:p w14:paraId="0A7FDD91">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系统设置</w:t>
      </w:r>
    </w:p>
    <w:p w14:paraId="5662A46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支持用户多角色、多权限配置管理；支持体检诊台设置、体检区域设置、导检屏幕设置、体检检线设置等。</w:t>
      </w:r>
    </w:p>
    <w:p w14:paraId="35566B11">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导检控制总台</w:t>
      </w:r>
    </w:p>
    <w:p w14:paraId="06C1173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支持可视化展示体检中心各区域各科室队列信息及未排队人员信息；支持医护人员增开科室、关闭科室以及队列调整等。</w:t>
      </w:r>
    </w:p>
    <w:p w14:paraId="1DE6CA9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开始体检登记</w:t>
      </w:r>
    </w:p>
    <w:p w14:paraId="6D4DC3C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支持体检中心前台及自助机签到自动进入导检队列；支持智能提示首检科室；支持记录客户体检全流程时间节点。</w:t>
      </w:r>
    </w:p>
    <w:p w14:paraId="5CCCDABB">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智能导检规则配置</w:t>
      </w:r>
    </w:p>
    <w:p w14:paraId="36BC044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导检队列智能分配功能，能够根据体检中心实际运行情况实时自动调整排队策略，并将排队信息实时展示在窗口屏、综合屏、导检台、医生工作站以及客户微信端；遵循科室分区原则（男宾区、女宾区、普检区、深度体检区等）；遵循空腹项目、特殊项目、特殊条件等优先原则；遵循时间最短原则；遵循区域优先、距离优先、排序优先、人数优先原则。</w:t>
      </w:r>
    </w:p>
    <w:p w14:paraId="7300B1C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智能队列优化配置</w:t>
      </w:r>
    </w:p>
    <w:p w14:paraId="76D828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支持体检人员过号后自动挂起，挂起规则可配置；支持过号再分配到其他检查科室或重新签到进入正常队列，可配置优先入队列规则，支持医护人员转移科室及调整体检人员队列；支持多队列管理。</w:t>
      </w:r>
    </w:p>
    <w:p w14:paraId="14A4FF3D">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智能导检提醒配置</w:t>
      </w:r>
    </w:p>
    <w:p w14:paraId="440274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通过医生工作站、科室屏、综合显示屏、分诊台、微信等多种终端发布信息，为体检客户推送最优体检路径；支持体检者在自助查询机查询当前排队情况及体检项目完成情况；支持客户就检信息微信端全程指引，实时掌握已检、未检等信息。</w:t>
      </w:r>
    </w:p>
    <w:p w14:paraId="7CD164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2、医护工作站</w:t>
      </w:r>
    </w:p>
    <w:p w14:paraId="174A655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支持实时显示本科室最新的候诊队列信息；支持呼叫、重呼、挂起、选呼、呼叫下一人等功能；支持插队、待检；支持同一诊室队列多个医生同时呼叫，或同一诊室多项检查合并成一个队列排队。</w:t>
      </w:r>
    </w:p>
    <w:p w14:paraId="61225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3、其他功能要求</w:t>
      </w:r>
    </w:p>
    <w:p w14:paraId="42C7832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二次体检项目</w:t>
      </w:r>
    </w:p>
    <w:p w14:paraId="6CDA4F4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 C13、C14 等检查项目二次导检。</w:t>
      </w:r>
    </w:p>
    <w:p w14:paraId="548DE33A">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体检早餐管理</w:t>
      </w:r>
    </w:p>
    <w:p w14:paraId="718C65B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支持餐厅接待处扫码用餐，如有空腹项目或特殊项目未做，可以语音提示并确认是否用餐；支持显示未吃早餐、已吃早餐及正在吃早餐客户清单，支持后台数据统计，为体检中心合理备餐提供数据依据。</w:t>
      </w:r>
    </w:p>
    <w:p w14:paraId="68692A1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客户车辆管理</w:t>
      </w:r>
    </w:p>
    <w:p w14:paraId="2DDB668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支持查询及记录客户车辆信息并发放停车券，支持相关数据统计功能；支持与停车场管理系统对接，实现医检车辆分流管理。</w:t>
      </w:r>
    </w:p>
    <w:p w14:paraId="2230E7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4、智能屏显功能要求</w:t>
      </w:r>
    </w:p>
    <w:p w14:paraId="2CB32AD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科室显示终端</w:t>
      </w:r>
    </w:p>
    <w:p w14:paraId="7757650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支持自定义设置 LOGO、科室名称，可按需设置字体颜色、大小及背景；支持静态显示或滚动显示排队队列信息；支持语音播放，提示下一位检查者进入检室，并告知已检人员下一站体检科室；支持视频播放、图片单个播放及轮播。</w:t>
      </w:r>
    </w:p>
    <w:p w14:paraId="095F4161">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自助查询终端</w:t>
      </w:r>
    </w:p>
    <w:p w14:paraId="5CDB5A7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支持查询当前体检进度（包括已检、未检项目）、排队队列查询。</w:t>
      </w:r>
    </w:p>
    <w:p w14:paraId="6B8D7FE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right="0" w:righ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微信导检端</w:t>
      </w:r>
    </w:p>
    <w:p w14:paraId="3BB66D5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支持客户通过微信电子指引单进行全流程导检指引；支持微信端查看基本信息、已检项目、未检项目及温馨提示；支持科室医生扫电子指引单签到进队列等。</w:t>
      </w:r>
    </w:p>
    <w:p w14:paraId="183F627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p>
    <w:p w14:paraId="796B0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四、检后随访管理系统功能要求</w:t>
      </w:r>
    </w:p>
    <w:p w14:paraId="723AF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客户管理</w:t>
      </w:r>
    </w:p>
    <w:p w14:paraId="2C67341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支持通过客户姓名、体检编号、体检流水号、体检日期、手机号码、单位等信息检索客户资料，并可由此进入客户个人中心。</w:t>
      </w:r>
    </w:p>
    <w:p w14:paraId="238517A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支持管理及查看客户姓名、体检编号、手机号码、年龄、身份证号、疾病风险等级、单位、所属健康管理师、阳性级别及其他备注信息等。</w:t>
      </w:r>
    </w:p>
    <w:p w14:paraId="0BDE2F8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支持查看客户历年历次体检报告汇总，可查阅历年报告详情，可对比分析历年结果。</w:t>
      </w:r>
    </w:p>
    <w:p w14:paraId="0D31175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支持查看客户历次咨询记录，可细分为网络咨询、电话咨询、现场咨询等。</w:t>
      </w:r>
    </w:p>
    <w:p w14:paraId="0DF57B0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支持查看健康管理师回访记录，包括历次回访内容汇总，可对当次回访内容进行文字记录，同时可对客户的依从性进行评价。</w:t>
      </w:r>
    </w:p>
    <w:p w14:paraId="7F0FA1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随访任务管理</w:t>
      </w:r>
    </w:p>
    <w:p w14:paraId="3417E64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   支持给健康管理师按设定好的规则进行自动分配任务，规则包括按比例、按人数、VIP 客户独立分配等。</w:t>
      </w:r>
    </w:p>
    <w:p w14:paraId="45EE081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   支持健康管理师对当日已总检且打印报告的客户，根据客户的阳性结果等级等条件创建随访计划。</w:t>
      </w:r>
    </w:p>
    <w:p w14:paraId="4EEC3C6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 xml:space="preserve">   支持根据人员性别、随访方式、随访时间、处理方法、随访状态、阳性级别、管理师、单位等条件进行自定义检索筛选；管理人员可了解所有医护人员的回访任务完成情况。</w:t>
      </w:r>
    </w:p>
    <w:p w14:paraId="3F1C413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支持汇总展示今日需随访客户，支持快速检索及批量操作，可实现随访转移等。</w:t>
      </w:r>
    </w:p>
    <w:p w14:paraId="0496B79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支持依据《健康体检重要异常结果管理专家共识》标准与规范，可以判断 A 类危急值和 B 类重大异常病种并进行提醒，并支持医生判断并填写处理方式及结果；</w:t>
      </w:r>
    </w:p>
    <w:p w14:paraId="139AE86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支持弹窗消息提醒医生危急值 A 类状况发生，如不处理，每固定时间间隔重复消息提醒；</w:t>
      </w:r>
    </w:p>
    <w:p w14:paraId="626DFFF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420" w:leftChars="200" w:right="0" w:firstLine="0" w:firstLineChars="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支持根据科室上报情况，系统自动生成重大阳性（重要阳性）回访任务及随访任务执行；支持查看客户基本信息、体检报告、随访任务、历史随访记录及随访详情等。</w:t>
      </w:r>
    </w:p>
    <w:p w14:paraId="48BB6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短信管理</w:t>
      </w:r>
    </w:p>
    <w:p w14:paraId="2B6DC3C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支持单独发送或群发消息，且可预设发送时间。</w:t>
      </w:r>
    </w:p>
    <w:p w14:paraId="5180D6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420" w:leftChars="200" w:right="0" w:firstLine="0" w:firstLine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支持查看健康管理师发送给客户的短信记录汇总，包括已发送的短信内容、发送时间等。支持汇总已发送的短信记录，支持按时间、短信类别等条件进行统计。</w:t>
      </w:r>
    </w:p>
    <w:p w14:paraId="4FA6C07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420" w:leftChars="200" w:right="0" w:firstLine="0" w:firstLineChars="0"/>
        <w:jc w:val="left"/>
        <w:rPr>
          <w:rFonts w:hint="eastAsia" w:ascii="宋体" w:hAnsi="宋体" w:eastAsia="宋体" w:cs="宋体"/>
          <w:color w:val="000000"/>
          <w:sz w:val="21"/>
          <w:szCs w:val="21"/>
        </w:rPr>
      </w:pPr>
      <w:r>
        <w:rPr>
          <w:rFonts w:hint="eastAsia" w:ascii="宋体" w:hAnsi="宋体" w:eastAsia="宋体" w:cs="宋体"/>
          <w:snapToGrid w:val="0"/>
          <w:color w:val="000000"/>
          <w:kern w:val="0"/>
          <w:sz w:val="21"/>
          <w:szCs w:val="21"/>
          <w:lang w:val="en-US" w:eastAsia="zh-CN" w:bidi="ar"/>
        </w:rPr>
        <w:t>支持自定义添加不同类别的短信模板，支持按客户姓名、性别等条件自动匹配。</w:t>
      </w:r>
    </w:p>
    <w:p w14:paraId="57E366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4、统计分析</w:t>
      </w:r>
    </w:p>
    <w:p w14:paraId="0791FFF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支持根据时间段、随访人员等条件，统计该时间段内医护人员及科室的客户回访情况。</w:t>
      </w:r>
    </w:p>
    <w:p w14:paraId="2B685501">
      <w:pPr>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支持通过体检日期、单位、年龄段、项目及阳性结果等维度统计相关的信息。</w:t>
      </w:r>
    </w:p>
    <w:p w14:paraId="56A33480">
      <w:pPr>
        <w:rPr>
          <w:rFonts w:hint="eastAsia" w:ascii="宋体" w:hAnsi="宋体" w:eastAsia="宋体" w:cs="宋体"/>
          <w:snapToGrid w:val="0"/>
          <w:color w:val="000000"/>
          <w:kern w:val="0"/>
          <w:sz w:val="21"/>
          <w:szCs w:val="21"/>
          <w:lang w:val="en-US" w:eastAsia="zh-CN" w:bidi="ar"/>
        </w:rPr>
      </w:pPr>
    </w:p>
    <w:p w14:paraId="44864628">
      <w:pPr>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2台自助机（包含签到，打印等服务），10台叫号机</w:t>
      </w:r>
      <w:bookmarkStart w:id="0" w:name="_GoBack"/>
      <w:bookmarkEnd w:id="0"/>
    </w:p>
    <w:p w14:paraId="3E85433E">
      <w:pPr>
        <w:spacing w:line="400" w:lineRule="exact"/>
        <w:rPr>
          <w:rFonts w:hint="eastAsia" w:ascii="仿宋_GB2312" w:hAnsi="宋体" w:eastAsia="仿宋_GB2312" w:cs="Times New Roman"/>
          <w:b/>
          <w:bCs/>
          <w:kern w:val="2"/>
          <w:sz w:val="28"/>
          <w:szCs w:val="28"/>
          <w:lang w:val="en-US" w:eastAsia="en-US" w:bidi="ar-SA"/>
        </w:rPr>
      </w:pPr>
      <w:r>
        <w:rPr>
          <w:rFonts w:hint="eastAsia" w:ascii="仿宋_GB2312" w:hAnsi="宋体" w:eastAsia="仿宋_GB2312" w:cs="Times New Roman"/>
          <w:b/>
          <w:bCs/>
          <w:kern w:val="2"/>
          <w:sz w:val="28"/>
          <w:szCs w:val="28"/>
          <w:lang w:val="en-US" w:eastAsia="en-US" w:bidi="ar-SA"/>
        </w:rPr>
        <w:t>信创国产化适配</w:t>
      </w:r>
    </w:p>
    <w:p w14:paraId="2D9EBB2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en-US" w:bidi="ar"/>
        </w:rPr>
      </w:pPr>
      <w:r>
        <w:rPr>
          <w:rFonts w:hint="eastAsia" w:ascii="宋体" w:hAnsi="宋体" w:eastAsia="宋体" w:cs="宋体"/>
          <w:snapToGrid w:val="0"/>
          <w:color w:val="000000"/>
          <w:kern w:val="0"/>
          <w:sz w:val="21"/>
          <w:szCs w:val="21"/>
          <w:lang w:val="en-US" w:eastAsia="en-US" w:bidi="ar"/>
        </w:rPr>
        <w:t>▲支持国产操作系统(限中科麒麟、统信、Open Euler、中科方德、阿里龙蜥服务器操作系统</w:t>
      </w:r>
      <w:r>
        <w:rPr>
          <w:rFonts w:hint="eastAsia" w:ascii="宋体" w:hAnsi="宋体" w:eastAsia="宋体" w:cs="宋体"/>
          <w:snapToGrid w:val="0"/>
          <w:color w:val="000000"/>
          <w:kern w:val="0"/>
          <w:sz w:val="21"/>
          <w:szCs w:val="21"/>
          <w:lang w:val="en-US" w:eastAsia="zh-CN" w:bidi="ar"/>
        </w:rPr>
        <w:t>等</w:t>
      </w:r>
      <w:r>
        <w:rPr>
          <w:rFonts w:hint="eastAsia" w:ascii="宋体" w:hAnsi="宋体" w:eastAsia="宋体" w:cs="宋体"/>
          <w:snapToGrid w:val="0"/>
          <w:color w:val="000000"/>
          <w:kern w:val="0"/>
          <w:sz w:val="21"/>
          <w:szCs w:val="21"/>
          <w:lang w:val="en-US" w:eastAsia="en-US" w:bidi="ar"/>
        </w:rPr>
        <w:t>之一），可提供操作系统厂家出具的认证证书并加盖公章。</w:t>
      </w:r>
    </w:p>
    <w:p w14:paraId="05ECB8B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jc w:val="left"/>
        <w:rPr>
          <w:rFonts w:hint="eastAsia" w:ascii="宋体" w:hAnsi="宋体" w:eastAsia="宋体" w:cs="宋体"/>
          <w:snapToGrid w:val="0"/>
          <w:color w:val="000000"/>
          <w:kern w:val="0"/>
          <w:sz w:val="21"/>
          <w:szCs w:val="21"/>
          <w:lang w:val="en-US" w:eastAsia="en-US" w:bidi="ar"/>
        </w:rPr>
      </w:pPr>
      <w:r>
        <w:rPr>
          <w:rFonts w:hint="eastAsia" w:ascii="宋体" w:hAnsi="宋体" w:eastAsia="宋体" w:cs="宋体"/>
          <w:snapToGrid w:val="0"/>
          <w:color w:val="000000"/>
          <w:kern w:val="0"/>
          <w:sz w:val="21"/>
          <w:szCs w:val="21"/>
          <w:lang w:val="en-US" w:eastAsia="en-US" w:bidi="ar"/>
        </w:rPr>
        <w:t>▲支持与国产数据库（限人大金仓V8、达梦DM8、南大通用Gbase8S、openGauss 6.0</w:t>
      </w:r>
      <w:r>
        <w:rPr>
          <w:rFonts w:hint="eastAsia" w:ascii="宋体" w:hAnsi="宋体" w:eastAsia="宋体" w:cs="宋体"/>
          <w:snapToGrid w:val="0"/>
          <w:color w:val="000000"/>
          <w:kern w:val="0"/>
          <w:sz w:val="21"/>
          <w:szCs w:val="21"/>
          <w:lang w:val="en-US" w:eastAsia="zh-CN" w:bidi="ar"/>
        </w:rPr>
        <w:t>、OceanBase</w:t>
      </w:r>
      <w:r>
        <w:rPr>
          <w:rFonts w:hint="eastAsia" w:ascii="宋体" w:hAnsi="宋体" w:eastAsia="宋体" w:cs="宋体"/>
          <w:snapToGrid w:val="0"/>
          <w:color w:val="000000"/>
          <w:kern w:val="0"/>
          <w:sz w:val="21"/>
          <w:szCs w:val="21"/>
          <w:lang w:val="en-US" w:eastAsia="en-US" w:bidi="ar"/>
        </w:rPr>
        <w:t>之一）进行兼容适配，可提供数据库厂家出具的认证证书并加盖公章。可提供系统软件著作权证明。</w:t>
      </w:r>
    </w:p>
    <w:p w14:paraId="201ADDB3">
      <w:pPr>
        <w:rPr>
          <w:rFonts w:hint="eastAsia" w:ascii="宋体" w:hAnsi="宋体" w:eastAsia="宋体" w:cs="宋体"/>
          <w:snapToGrid w:val="0"/>
          <w:color w:val="00000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E5F2C"/>
    <w:multiLevelType w:val="multilevel"/>
    <w:tmpl w:val="4A4E5F2C"/>
    <w:lvl w:ilvl="0" w:tentative="0">
      <w:start w:val="1"/>
      <w:numFmt w:val="decimal"/>
      <w:lvlText w:val="%1"/>
      <w:lvlJc w:val="left"/>
      <w:pPr>
        <w:tabs>
          <w:tab w:val="left" w:pos="397"/>
        </w:tabs>
        <w:ind w:left="0"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737"/>
        </w:tabs>
        <w:ind w:left="0" w:firstLine="0"/>
      </w:pPr>
      <w:rPr>
        <w:rFonts w:hint="eastAsia"/>
      </w:rPr>
    </w:lvl>
    <w:lvl w:ilvl="3" w:tentative="0">
      <w:start w:val="1"/>
      <w:numFmt w:val="decimal"/>
      <w:pStyle w:val="4"/>
      <w:suff w:val="nothing"/>
      <w:lvlText w:val="%1.%2.%3.%4"/>
      <w:lvlJc w:val="left"/>
      <w:pPr>
        <w:ind w:left="2757"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10EB5"/>
    <w:rsid w:val="3C7E6FFE"/>
    <w:rsid w:val="438C637A"/>
    <w:rsid w:val="4D766826"/>
    <w:rsid w:val="4DC729FD"/>
    <w:rsid w:val="5B5B0F0B"/>
    <w:rsid w:val="70644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widowControl w:val="0"/>
      <w:kinsoku/>
      <w:autoSpaceDE/>
      <w:autoSpaceDN/>
      <w:adjustRightInd/>
      <w:snapToGrid/>
      <w:ind w:firstLine="200" w:firstLineChars="200"/>
      <w:jc w:val="both"/>
      <w:textAlignment w:val="auto"/>
      <w:outlineLvl w:val="1"/>
    </w:pPr>
    <w:rPr>
      <w:rFonts w:ascii="等线 Light" w:hAnsi="等线 Light" w:eastAsia="黑体" w:cs="宋体"/>
      <w:bCs/>
      <w:snapToGrid/>
      <w:color w:val="auto"/>
      <w:kern w:val="2"/>
      <w:sz w:val="32"/>
      <w:szCs w:val="32"/>
      <w:lang w:eastAsia="zh-CN"/>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9"/>
    <w:pPr>
      <w:keepNext/>
      <w:keepLines/>
      <w:numPr>
        <w:ilvl w:val="3"/>
        <w:numId w:val="1"/>
      </w:numPr>
      <w:ind w:firstLineChars="0"/>
      <w:jc w:val="left"/>
      <w:outlineLvl w:val="3"/>
    </w:pPr>
    <w:rPr>
      <w:rFonts w:eastAsia="宋体" w:cstheme="majorBidi"/>
      <w:b/>
      <w:bCs/>
      <w:szCs w:val="28"/>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7954</Words>
  <Characters>8066</Characters>
  <Lines>0</Lines>
  <Paragraphs>0</Paragraphs>
  <TotalTime>5</TotalTime>
  <ScaleCrop>false</ScaleCrop>
  <LinksUpToDate>false</LinksUpToDate>
  <CharactersWithSpaces>8111</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2026-07-15T09:13:00Z</dcterms:created>
  <dc:creator>Administrator</dc:creator>
  <cp:lastModifiedBy>kobe</cp:lastModifiedBy>
  <dcterms:modified xsi:type="dcterms:W3CDTF">2026-07-20T00:03:54Z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eyJoZGlkIjoiMDY2MzM0MWIyYjJmMTYwNzg0NzY3ZDU5ZGZjYWM3NGIiLCJ1c2VySWQiOiIyMzk3MTA2MDYifQ==</vt:lpwstr>
  </property>
  <property fmtid="{D5CDD505-2E9C-101B-9397-08002B2CF9AE}" pid="4" name="ICV">
    <vt:lpwstr>6030D1A402024C77A17B9D781CC4F857_12</vt:lpwstr>
  </property>
</Properties>
</file>