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83EE6">
      <w:pPr>
        <w:pStyle w:val="2"/>
        <w:ind w:firstLine="480"/>
        <w:rPr>
          <w:rFonts w:hint="default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一、</w:t>
      </w:r>
      <w:r>
        <w:rPr>
          <w:rFonts w:hint="eastAsia" w:ascii="Times New Roman" w:hAnsi="Times New Roman" w:eastAsia="仿宋" w:cs="Times New Roman"/>
          <w:color w:val="000000"/>
          <w:szCs w:val="24"/>
          <w:lang w:val="en-US" w:eastAsia="zh-CN"/>
        </w:rPr>
        <w:t>医保智能审核</w:t>
      </w:r>
    </w:p>
    <w:p w14:paraId="08CE415F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1.违规审核规则库</w:t>
      </w:r>
    </w:p>
    <w:p w14:paraId="511EE5C8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1.1规则内涵</w:t>
      </w:r>
    </w:p>
    <w:p w14:paraId="49209823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1.1.1支持不合理收费、超标准收费、超时间收费、超限用药、超限制范围、超医保限制支付、串换收费、串换项目、多收费、分解住院、过度检查、过度诊疗、虚假收费、用药违规和重复收费等医保审核规则；</w:t>
      </w:r>
    </w:p>
    <w:p w14:paraId="47E4D544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1.1.2包含医保收费三目内涵限定规则；</w:t>
      </w:r>
    </w:p>
    <w:p w14:paraId="354FA907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1.1.3包含广西及梧州市医保政策性规则。</w:t>
      </w:r>
    </w:p>
    <w:p w14:paraId="0824FFFD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1.2规则查看</w:t>
      </w:r>
    </w:p>
    <w:p w14:paraId="63B44345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查看本系统支持的规则，包括规则名称，建议处置方式，规则编码，政策依据，规则说明。</w:t>
      </w:r>
    </w:p>
    <w:p w14:paraId="3AC33D67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1.3规则维护</w:t>
      </w:r>
    </w:p>
    <w:p w14:paraId="5C66CD9B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支持院内定制规则；可以对规则的生效时间、范围、规则组套进行自定义维护。</w:t>
      </w:r>
    </w:p>
    <w:p w14:paraId="5DBD7CDF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2.门诊事前审核</w:t>
      </w:r>
    </w:p>
    <w:p w14:paraId="059F1AC7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2.1门诊医嘱实时审核</w:t>
      </w:r>
    </w:p>
    <w:p w14:paraId="35EAEAD3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为医院HIS提供事前审核接口，HIS经改造接入后，可以实现医嘱实时审核功能，功能过程为：医生开具门诊医嘱后，HIS向事前接口推送医嘱数据，经系统审核后，由接口向HIS返回违规信息，HIS实时弹窗提醒医生。</w:t>
      </w:r>
    </w:p>
    <w:p w14:paraId="1FEBD7E2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2.2门特门慢实时审核</w:t>
      </w:r>
    </w:p>
    <w:p w14:paraId="400CB56A">
      <w:pPr>
        <w:pStyle w:val="2"/>
        <w:ind w:firstLine="480"/>
        <w:rPr>
          <w:rFonts w:hint="default" w:ascii="仿宋" w:hAnsi="仿宋" w:eastAsia="仿宋" w:cs="仿宋"/>
          <w:color w:val="000000"/>
          <w:lang w:val="en-US" w:eastAsia="zh-CN"/>
        </w:rPr>
      </w:pPr>
      <w:r>
        <w:rPr>
          <w:rFonts w:hint="default" w:ascii="仿宋" w:hAnsi="仿宋" w:eastAsia="仿宋" w:cs="仿宋"/>
          <w:color w:val="000000"/>
          <w:lang w:val="en-US" w:eastAsia="zh-CN"/>
        </w:rPr>
        <w:t>为医院HIS提供事前审核接口，HIS经改造接入后，可以实现医嘱实时审核功能，功能过程为：医生开具门诊医嘱后，HIS向事前接口推送医嘱数据，经系统审核后，由接口向HIS返回违规信息，HIS实时弹窗提醒</w:t>
      </w:r>
      <w:r>
        <w:rPr>
          <w:rFonts w:hint="eastAsia" w:ascii="仿宋" w:hAnsi="仿宋" w:eastAsia="仿宋" w:cs="仿宋"/>
          <w:color w:val="000000"/>
          <w:lang w:val="en-US" w:eastAsia="zh-CN"/>
        </w:rPr>
        <w:t>医生，</w:t>
      </w:r>
      <w:r>
        <w:rPr>
          <w:rFonts w:hint="default" w:ascii="仿宋" w:hAnsi="仿宋" w:eastAsia="仿宋" w:cs="仿宋"/>
          <w:color w:val="000000"/>
          <w:lang w:val="en-US" w:eastAsia="zh-CN"/>
        </w:rPr>
        <w:t>涵盖门特方案实时审核、门特处方实时审核、门特医保办实时审核。</w:t>
      </w:r>
    </w:p>
    <w:p w14:paraId="37F32A95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3.门诊事后审核</w:t>
      </w:r>
    </w:p>
    <w:p w14:paraId="20B7A218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对门诊结算病例数据进行定时同步，对同步的数据进行疑点审核</w:t>
      </w:r>
    </w:p>
    <w:p w14:paraId="3EE2D0C0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4.门诊疑点分析</w:t>
      </w:r>
    </w:p>
    <w:p w14:paraId="4CE445C4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对系统审核的门诊诊疗、结算数据疑点进行统计，分析并生成相关分析报表。</w:t>
      </w:r>
    </w:p>
    <w:p w14:paraId="1193C5F3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5.住院事前审核</w:t>
      </w:r>
    </w:p>
    <w:p w14:paraId="412AD2D4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为医院HIS提供事前审核接口，HIS经改造接入后，可以实现医嘱实时审核功能，功能过程为：医生开具医嘱后，HIS向事前接口推送医嘱数据，经系统审核后，由接口向HIS返回违规信息，HIS实时弹窗提醒医生。</w:t>
      </w:r>
    </w:p>
    <w:p w14:paraId="422504BE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6.住院事中审核</w:t>
      </w:r>
    </w:p>
    <w:p w14:paraId="461CA020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6.1在院患者疑点审核</w:t>
      </w:r>
    </w:p>
    <w:p w14:paraId="215FA036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对在院患者费用数据进行定时同步，并对同步的数据进行疑点审核。</w:t>
      </w:r>
    </w:p>
    <w:p w14:paraId="1E9C3B19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5.2转科违规提醒</w:t>
      </w:r>
    </w:p>
    <w:p w14:paraId="0049F586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为HIS提供实时违规查询接口，在HIS为病人办理转科时，由HIS通过接口查询病人违规信息并在HIS中弹窗提醒。</w:t>
      </w:r>
    </w:p>
    <w:p w14:paraId="4F4651E5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5.3出院违规提醒</w:t>
      </w:r>
    </w:p>
    <w:p w14:paraId="0C357AF1">
      <w:pPr>
        <w:pStyle w:val="2"/>
        <w:ind w:firstLine="480"/>
        <w:rPr>
          <w:rFonts w:hint="default" w:ascii="仿宋" w:hAnsi="仿宋" w:eastAsia="仿宋" w:cs="仿宋"/>
          <w:color w:val="000000"/>
          <w:lang w:val="en-US" w:eastAsia="zh-CN"/>
        </w:rPr>
      </w:pPr>
      <w:r>
        <w:rPr>
          <w:rFonts w:hint="default" w:ascii="仿宋" w:hAnsi="仿宋" w:eastAsia="仿宋" w:cs="仿宋"/>
          <w:color w:val="000000"/>
          <w:lang w:val="en-US" w:eastAsia="zh-CN"/>
        </w:rPr>
        <w:t>为HIS提供实时违规查询接口，在HIS为病人办理出院时，由HIS通过接口查询病人违规信息并在HIS中弹窗</w:t>
      </w:r>
      <w:r>
        <w:rPr>
          <w:rFonts w:hint="eastAsia" w:ascii="仿宋" w:hAnsi="仿宋" w:eastAsia="仿宋" w:cs="仿宋"/>
          <w:color w:val="000000"/>
          <w:lang w:val="en-US" w:eastAsia="zh-CN"/>
        </w:rPr>
        <w:t>提醒。</w:t>
      </w:r>
    </w:p>
    <w:p w14:paraId="13EF8502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7.住院事后审核</w:t>
      </w:r>
    </w:p>
    <w:p w14:paraId="6B4A31A4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7.1出院病例疑点审核</w:t>
      </w:r>
    </w:p>
    <w:p w14:paraId="0DE7D1E9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对出院归档病历结算数据进行定时同步，并对同步的数据进行疑点审核。</w:t>
      </w:r>
    </w:p>
    <w:p w14:paraId="61F28F7F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7.2历史病例疑点审核</w:t>
      </w:r>
    </w:p>
    <w:p w14:paraId="7D01E00A">
      <w:pPr>
        <w:pStyle w:val="2"/>
        <w:ind w:firstLine="480"/>
        <w:rPr>
          <w:rFonts w:hint="default" w:ascii="仿宋" w:hAnsi="仿宋" w:eastAsia="仿宋" w:cs="仿宋"/>
          <w:color w:val="000000"/>
          <w:lang w:val="en-US" w:eastAsia="zh-CN"/>
        </w:rPr>
      </w:pPr>
      <w:r>
        <w:rPr>
          <w:rFonts w:hint="default" w:ascii="仿宋" w:hAnsi="仿宋" w:eastAsia="仿宋" w:cs="仿宋"/>
          <w:color w:val="000000"/>
          <w:lang w:val="en-US" w:eastAsia="zh-CN"/>
        </w:rPr>
        <w:t>通过数据导入或数据接口同步历史病例数据，并对同步的数据进行疑点审核。</w:t>
      </w:r>
    </w:p>
    <w:p w14:paraId="22153309">
      <w:pPr>
        <w:pStyle w:val="2"/>
        <w:ind w:firstLine="480"/>
        <w:rPr>
          <w:rFonts w:hint="default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8.住院疑点分析</w:t>
      </w:r>
    </w:p>
    <w:p w14:paraId="75E709C4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8.1在院病例疑点统计分析</w:t>
      </w:r>
    </w:p>
    <w:p w14:paraId="7399FFC0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针对在院审核筛选出的疑点进行分析，包括：</w:t>
      </w:r>
    </w:p>
    <w:p w14:paraId="5FFF7E63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（1）各疑点的数量、金额；</w:t>
      </w:r>
    </w:p>
    <w:p w14:paraId="479FC35A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（2）各科室的疑点排名；</w:t>
      </w:r>
    </w:p>
    <w:p w14:paraId="443F08EB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（3）某科室下各医生的疑点情况；</w:t>
      </w:r>
    </w:p>
    <w:p w14:paraId="79802B5E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（4）各疑点的关联费用清单；</w:t>
      </w:r>
    </w:p>
    <w:p w14:paraId="5C52962C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（5）各疑点的关联病例清单；</w:t>
      </w:r>
    </w:p>
    <w:p w14:paraId="2B15AC85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（6）各疑点的相关政策依据；</w:t>
      </w:r>
    </w:p>
    <w:p w14:paraId="0DAEA0FD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（7）可通过关联病案和收费清单下钻至病例信息页面；</w:t>
      </w:r>
    </w:p>
    <w:p w14:paraId="2BEA09E8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（8）临床医生可对所属病例违规疑点问题提出申诉；</w:t>
      </w:r>
    </w:p>
    <w:p w14:paraId="7290C592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（9）不同用户根据权限分配仅能看到本用户权限范畴内病案信息。</w:t>
      </w:r>
    </w:p>
    <w:p w14:paraId="507D5772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8.2出院病例疑点统计分析</w:t>
      </w:r>
    </w:p>
    <w:p w14:paraId="31E3629F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针对出院审核筛选出的疑点进行分析，包括：</w:t>
      </w:r>
    </w:p>
    <w:p w14:paraId="50390957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（1）各疑点的数量、金额；</w:t>
      </w:r>
    </w:p>
    <w:p w14:paraId="44450A76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（2）各科室的疑点排名；</w:t>
      </w:r>
    </w:p>
    <w:p w14:paraId="700E5D1E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（3）某科室下各医生的疑点情况；</w:t>
      </w:r>
    </w:p>
    <w:p w14:paraId="5299FB0A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（4）各疑点的关联费用清单；</w:t>
      </w:r>
    </w:p>
    <w:p w14:paraId="62B2F562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（5）各疑点的关联病例清单；</w:t>
      </w:r>
    </w:p>
    <w:p w14:paraId="6E292723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（6）各疑点的相关政策依据；</w:t>
      </w:r>
    </w:p>
    <w:p w14:paraId="73027DA0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（7）可通过关联病案和收费清单下钻至病例信息页面；</w:t>
      </w:r>
    </w:p>
    <w:p w14:paraId="1E40F07E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（8）临床医生可对所属病例违规疑点问题提出申诉；</w:t>
      </w:r>
    </w:p>
    <w:p w14:paraId="62A964D3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（9）不同用户根据权限分配仅能看到本用户权限范畴内病案信息；</w:t>
      </w:r>
    </w:p>
    <w:p w14:paraId="37440D03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（10）对系统审核的疑似违规数据的趋势进行分析，提供科室、违规类别维度下不同时间段的对比分析图表；</w:t>
      </w:r>
    </w:p>
    <w:p w14:paraId="30353FCB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（11）对各用户疑点检查记录进行统计。</w:t>
      </w:r>
    </w:p>
    <w:p w14:paraId="7AA755B1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9.违规信息管理</w:t>
      </w:r>
    </w:p>
    <w:p w14:paraId="0755E36F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9.1违规信息管理</w:t>
      </w:r>
    </w:p>
    <w:p w14:paraId="7DD8D790">
      <w:pPr>
        <w:pStyle w:val="2"/>
        <w:ind w:firstLine="480"/>
        <w:rPr>
          <w:rFonts w:hint="default" w:ascii="仿宋" w:hAnsi="仿宋" w:eastAsia="仿宋" w:cs="仿宋"/>
          <w:color w:val="000000"/>
          <w:lang w:val="en-US" w:eastAsia="zh-CN"/>
        </w:rPr>
      </w:pPr>
      <w:r>
        <w:rPr>
          <w:rFonts w:hint="default" w:ascii="仿宋" w:hAnsi="仿宋" w:eastAsia="仿宋" w:cs="仿宋"/>
          <w:color w:val="000000"/>
          <w:lang w:val="en-US" w:eastAsia="zh-CN"/>
        </w:rPr>
        <w:t>对局端医保反馈违规问题进行管理。支持局端医保反馈</w:t>
      </w:r>
      <w:r>
        <w:rPr>
          <w:rFonts w:hint="eastAsia" w:ascii="仿宋" w:hAnsi="仿宋" w:eastAsia="仿宋" w:cs="仿宋"/>
          <w:color w:val="000000"/>
          <w:lang w:val="en-US" w:eastAsia="zh-CN"/>
        </w:rPr>
        <w:t>的违规问题</w:t>
      </w:r>
      <w:r>
        <w:rPr>
          <w:rFonts w:hint="default" w:ascii="仿宋" w:hAnsi="仿宋" w:eastAsia="仿宋" w:cs="仿宋"/>
          <w:color w:val="000000"/>
          <w:lang w:val="en-US" w:eastAsia="zh-CN"/>
        </w:rPr>
        <w:t>导入。支持通过患者信息、科室、医生进行筛选查询。支持对上报信息、违规信息的查看以及对医生举证的相关佐证材料的审核。</w:t>
      </w:r>
    </w:p>
    <w:p w14:paraId="661A3D65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9.2违规任务分配</w:t>
      </w:r>
    </w:p>
    <w:p w14:paraId="2B8C9B91">
      <w:pPr>
        <w:pStyle w:val="2"/>
        <w:ind w:firstLine="480"/>
        <w:rPr>
          <w:rFonts w:hint="default" w:ascii="仿宋" w:hAnsi="仿宋" w:eastAsia="仿宋" w:cs="仿宋"/>
          <w:color w:val="000000"/>
          <w:lang w:val="en-US" w:eastAsia="zh-CN"/>
        </w:rPr>
      </w:pPr>
      <w:r>
        <w:rPr>
          <w:rFonts w:hint="default" w:ascii="仿宋" w:hAnsi="仿宋" w:eastAsia="仿宋" w:cs="仿宋"/>
          <w:color w:val="000000"/>
          <w:lang w:val="en-US" w:eastAsia="zh-CN"/>
        </w:rPr>
        <w:t>针对导入局端医保反馈违规问题，支持自动分配到科室、医生。</w:t>
      </w:r>
    </w:p>
    <w:p w14:paraId="7EB59B52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9.3违规信息举证</w:t>
      </w:r>
    </w:p>
    <w:p w14:paraId="5D1A9817">
      <w:pPr>
        <w:pStyle w:val="2"/>
        <w:ind w:firstLine="480"/>
        <w:rPr>
          <w:rFonts w:hint="eastAsia" w:ascii="仿宋" w:hAnsi="仿宋" w:eastAsia="仿宋" w:cs="仿宋"/>
          <w:color w:val="000000"/>
          <w:lang w:val="en-US" w:eastAsia="zh-CN"/>
        </w:rPr>
      </w:pPr>
      <w:r>
        <w:rPr>
          <w:rFonts w:hint="default" w:ascii="仿宋" w:hAnsi="仿宋" w:eastAsia="仿宋" w:cs="仿宋"/>
          <w:color w:val="000000"/>
          <w:lang w:val="en-US" w:eastAsia="zh-CN"/>
        </w:rPr>
        <w:t>科室医生针对分配给自己需要举证的问题，进行违规信息、患者治疗过程信息的查看以及相关佐证材料文件上传。</w:t>
      </w:r>
    </w:p>
    <w:p w14:paraId="3BB6AEEC">
      <w:pPr>
        <w:pStyle w:val="2"/>
        <w:ind w:firstLine="480"/>
        <w:rPr>
          <w:rFonts w:hint="eastAsia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lang w:val="en-US" w:eastAsia="zh-CN"/>
        </w:rPr>
        <w:t>二、</w:t>
      </w:r>
      <w:r>
        <w:rPr>
          <w:rFonts w:hint="eastAsia" w:ascii="Times New Roman" w:hAnsi="Times New Roman" w:eastAsia="仿宋" w:cs="Times New Roman"/>
          <w:color w:val="000000"/>
          <w:szCs w:val="24"/>
          <w:lang w:val="en-US" w:eastAsia="zh-CN"/>
        </w:rPr>
        <w:t>系统基础功能</w:t>
      </w:r>
    </w:p>
    <w:p w14:paraId="5C335AB7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1.病例信息管理</w:t>
      </w:r>
    </w:p>
    <w:p w14:paraId="0EFB57B1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对医保结算</w:t>
      </w:r>
      <w:r>
        <w:rPr>
          <w:rFonts w:hint="eastAsia" w:eastAsia="仿宋" w:cs="Times New Roman"/>
          <w:color w:val="000000"/>
          <w:szCs w:val="24"/>
          <w:lang w:val="en-US" w:eastAsia="zh-CN"/>
        </w:rPr>
        <w:t>病历</w:t>
      </w: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数据的管理、展示，包含：</w:t>
      </w:r>
    </w:p>
    <w:p w14:paraId="626676B3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1.1病例基本信息</w:t>
      </w:r>
    </w:p>
    <w:p w14:paraId="63BBE864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1.2病例收费清单</w:t>
      </w:r>
    </w:p>
    <w:p w14:paraId="69842C09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支持对该病例所有费用清单的搜索、查询。</w:t>
      </w:r>
    </w:p>
    <w:p w14:paraId="5F3AD924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1.3病例违规审核报告</w:t>
      </w:r>
    </w:p>
    <w:p w14:paraId="2E2EC017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支持对该病例所有违规疑点及关联收费项目的搜索、查询。</w:t>
      </w:r>
    </w:p>
    <w:p w14:paraId="26C8B690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1.4病例费用构成分析</w:t>
      </w:r>
    </w:p>
    <w:p w14:paraId="465941C7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对该病例各类费用组成的分析。</w:t>
      </w:r>
    </w:p>
    <w:p w14:paraId="6F904BDB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2.用户管理</w:t>
      </w:r>
    </w:p>
    <w:p w14:paraId="05A96DD0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系统用户资料管理。</w:t>
      </w:r>
    </w:p>
    <w:p w14:paraId="5B1D895C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3.权限管理</w:t>
      </w:r>
    </w:p>
    <w:p w14:paraId="1EF91F7E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系统各级用户权限自定义管理。</w:t>
      </w:r>
    </w:p>
    <w:p w14:paraId="3F1D1157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4.菜单管理</w:t>
      </w:r>
    </w:p>
    <w:p w14:paraId="5E9F5F0D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系统菜单自定义管理。</w:t>
      </w:r>
    </w:p>
    <w:p w14:paraId="2013EE52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5.系统首页</w:t>
      </w:r>
    </w:p>
    <w:p w14:paraId="67D23258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可在系统首页展示各系统模块分析结果</w:t>
      </w:r>
    </w:p>
    <w:p w14:paraId="7A239B4E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6.系统登录日志</w:t>
      </w:r>
    </w:p>
    <w:p w14:paraId="190433C8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支持对各用户系统登录情况的统计查询。</w:t>
      </w:r>
    </w:p>
    <w:p w14:paraId="011CE753">
      <w:pPr>
        <w:pStyle w:val="2"/>
        <w:ind w:firstLine="480"/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</w:pPr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7.数据接口</w:t>
      </w:r>
    </w:p>
    <w:p w14:paraId="01F699BB">
      <w:r>
        <w:rPr>
          <w:rFonts w:hint="default" w:ascii="Times New Roman" w:hAnsi="Times New Roman" w:eastAsia="仿宋" w:cs="Times New Roman"/>
          <w:color w:val="000000"/>
          <w:szCs w:val="24"/>
          <w:lang w:val="en-US" w:eastAsia="zh-CN"/>
        </w:rPr>
        <w:t>系统同HIS、电子病历等医院现有系统对接的数据接口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7E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200" w:firstLine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2026-07-19T23:27:14Z</dcterms:created>
  <dc:creator>Administrator</dc:creator>
  <cp:lastModifiedBy>kobe</cp:lastModifiedBy>
  <dcterms:modified xsi:type="dcterms:W3CDTF">2026-07-19T23:27:16Z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KSOTemplateDocerSaveRecord">
    <vt:lpwstr>eyJoZGlkIjoiMDY2MzM0MWIyYjJmMTYwNzg0NzY3ZDU5ZGZjYWM3NGIiLCJ1c2VySWQiOiIyMzk3MTA2MDYifQ==</vt:lpwstr>
  </property>
  <property fmtid="{D5CDD505-2E9C-101B-9397-08002B2CF9AE}" pid="4" name="ICV">
    <vt:lpwstr>2E7CEE27E0314C76A90B1466D07087BD_12</vt:lpwstr>
  </property>
</Properties>
</file>