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C9FA2">
      <w:pPr>
        <w:jc w:val="center"/>
        <w:rPr>
          <w:rFonts w:hint="eastAsia"/>
          <w:b w:val="0"/>
          <w:bCs/>
          <w:sz w:val="24"/>
          <w:szCs w:val="24"/>
          <w:lang w:val="en-US" w:eastAsia="zh-CN"/>
        </w:rPr>
      </w:pPr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医用吊塔 </w:t>
      </w:r>
      <w:bookmarkStart w:id="0" w:name="_GoBack"/>
      <w:bookmarkEnd w:id="0"/>
      <w:r>
        <w:rPr>
          <w:rFonts w:hint="eastAsia"/>
          <w:b w:val="0"/>
          <w:bCs/>
          <w:sz w:val="24"/>
          <w:szCs w:val="24"/>
          <w:lang w:val="en-US" w:eastAsia="zh-CN"/>
        </w:rPr>
        <w:t xml:space="preserve"> 需求参数</w:t>
      </w:r>
    </w:p>
    <w:p w14:paraId="2AFCE8CD">
      <w:pPr>
        <w:numPr>
          <w:ilvl w:val="0"/>
          <w:numId w:val="1"/>
        </w:numPr>
        <w:jc w:val="left"/>
        <w:rPr>
          <w:rFonts w:hint="eastAsia"/>
          <w:b/>
          <w:bCs w:val="0"/>
          <w:sz w:val="24"/>
          <w:szCs w:val="24"/>
          <w:lang w:val="en-US" w:eastAsia="zh-CN"/>
        </w:rPr>
      </w:pPr>
      <w:r>
        <w:rPr>
          <w:rFonts w:hint="eastAsia"/>
          <w:b/>
          <w:bCs w:val="0"/>
          <w:sz w:val="24"/>
          <w:szCs w:val="24"/>
          <w:lang w:val="en-US" w:eastAsia="zh-CN"/>
        </w:rPr>
        <w:t>安装与场地适配</w:t>
      </w:r>
    </w:p>
    <w:p w14:paraId="4D1AA308">
      <w:pPr>
        <w:numPr>
          <w:ilvl w:val="0"/>
          <w:numId w:val="2"/>
        </w:numPr>
        <w:jc w:val="left"/>
        <w:rPr>
          <w:rFonts w:hint="eastAsia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 w:val="0"/>
          <w:bCs/>
          <w:sz w:val="24"/>
          <w:szCs w:val="24"/>
          <w:highlight w:val="none"/>
          <w:lang w:val="en-US" w:eastAsia="zh-CN"/>
        </w:rPr>
        <w:t>预埋结构</w:t>
      </w:r>
    </w:p>
    <w:p w14:paraId="16D95A3A">
      <w:pPr>
        <w:numPr>
          <w:ilvl w:val="0"/>
          <w:numId w:val="0"/>
        </w:numPr>
        <w:jc w:val="left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</w:pPr>
      <w:r>
        <w:rPr>
          <w:rFonts w:hint="eastAsia"/>
          <w:b w:val="0"/>
          <w:bCs/>
          <w:sz w:val="24"/>
          <w:szCs w:val="24"/>
          <w:highlight w:val="none"/>
          <w:lang w:val="en-US" w:eastAsia="zh-CN"/>
        </w:rPr>
        <w:t xml:space="preserve">   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吊塔固定支架须采用现场焊接方式安装于楼板承重结构上，不得固定于吊顶龙骨。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场所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涉及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</w:rPr>
        <w:t>装修改造，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  <w:t>焊接支架需要配合工程改造同时进行，方便预留安装位置</w:t>
      </w:r>
      <w:r>
        <w:rPr>
          <w:rFonts w:hint="eastAsia" w:asciiTheme="minorEastAsia" w:hAnsiTheme="minorEastAsia" w:cstheme="minorEastAsia"/>
          <w:sz w:val="24"/>
          <w:szCs w:val="24"/>
          <w:highlight w:val="none"/>
          <w:lang w:val="en-US" w:eastAsia="zh-CN"/>
        </w:rPr>
        <w:t>。</w:t>
      </w:r>
    </w:p>
    <w:p w14:paraId="76F27513">
      <w:pPr>
        <w:numPr>
          <w:ilvl w:val="0"/>
          <w:numId w:val="2"/>
        </w:numPr>
        <w:jc w:val="left"/>
        <w:rPr>
          <w:rFonts w:hint="eastAsia"/>
          <w:b w:val="0"/>
          <w:bCs/>
          <w:sz w:val="24"/>
          <w:szCs w:val="24"/>
          <w:highlight w:val="none"/>
          <w:lang w:val="en-US" w:eastAsia="zh-CN"/>
        </w:rPr>
      </w:pPr>
      <w:r>
        <w:rPr>
          <w:rFonts w:hint="eastAsia"/>
          <w:b w:val="0"/>
          <w:bCs/>
          <w:sz w:val="24"/>
          <w:szCs w:val="24"/>
          <w:highlight w:val="none"/>
          <w:lang w:val="en-US" w:eastAsia="zh-CN"/>
        </w:rPr>
        <w:t>管线预留</w:t>
      </w:r>
    </w:p>
    <w:p w14:paraId="3AF437D5">
      <w:pPr>
        <w:numPr>
          <w:ilvl w:val="0"/>
          <w:numId w:val="0"/>
        </w:numPr>
        <w:ind w:leftChars="0" w:firstLine="240" w:firstLineChars="100"/>
        <w:jc w:val="left"/>
        <w:rPr>
          <w:rFonts w:hint="eastAsia" w:asciiTheme="minorEastAsia" w:hAnsiTheme="minorEastAsia" w:eastAsiaTheme="minorEastAsia" w:cstheme="minorEastAsia"/>
          <w:sz w:val="24"/>
          <w:szCs w:val="24"/>
          <w:highlight w:val="none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根据现场吊顶内空间，提前预留并铺设至设备安装点的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</w:rPr>
        <w:t>电源线、网线，以及医用氧气、负压吸引、压缩空气、二氧化碳气体管路。所有气体管路须采用紫铜管或不锈钢管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highlight w:val="none"/>
          <w:shd w:val="clear" w:fill="FFFFFF"/>
          <w:lang w:eastAsia="zh-CN"/>
        </w:rPr>
        <w:t>。</w:t>
      </w:r>
    </w:p>
    <w:p w14:paraId="7E0F23D8">
      <w:pP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二、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主要技术参数</w:t>
      </w:r>
    </w:p>
    <w:p w14:paraId="6464E142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吊塔主体材料为高强度铝合金型材，圆弧形设计，美观大方，整体型材采用6063材质，承载性能更好；</w:t>
      </w:r>
    </w:p>
    <w:p w14:paraId="60CA378C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吊塔主体表面采用优质环保抗菌涂层静电喷涂，具有抑制细菌再生的作用，抑菌性能参照JIS Z 2801：2010进行检测，检测结果≥2.0，标准耐擦易清洁；</w:t>
      </w:r>
    </w:p>
    <w:p w14:paraId="2A3987AD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吊塔预埋支架垂直载荷≥1800kg，扭矩≥9200N.m，保证吊塔使用时不会出现倾斜偏移现象；</w:t>
      </w:r>
    </w:p>
    <w:p w14:paraId="31DDA3BF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吊塔转轴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</w:rPr>
        <w:t>悬臂旋转角度≥330°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2"/>
          <w:szCs w:val="22"/>
          <w:shd w:val="clear" w:fill="FFFFFF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配置机械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阻尼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刹车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可在300 kg负载下可连续旋转10万次，保证吊塔长久平稳运行；</w:t>
      </w:r>
    </w:p>
    <w:p w14:paraId="1767C1AB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5、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悬臂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采用铝合金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一体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挤压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成型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悬臂最大承载不小于300kg，符合四倍安全承载系数；</w:t>
      </w:r>
    </w:p>
    <w:p w14:paraId="49E9BB3B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6、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箱体采用电气分离设计，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氧化性气体与强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电之间的距离≥0.2m，保护使用者及患者安全；</w:t>
      </w:r>
    </w:p>
    <w:p w14:paraId="60C9D3E6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7、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气体管路为医疗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级气体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软管，符合ISO5359-2014标准；</w:t>
      </w:r>
    </w:p>
    <w:p w14:paraId="2AEFC613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托盘为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金属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材质，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表面无螺钉外露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，无拼接缝隙，具有高承载性能，最大承载≥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80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kg，符合四倍承载安全系数（测试时在托盘上放置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320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kg负载进行测试）；</w:t>
      </w:r>
    </w:p>
    <w:p w14:paraId="27E93C35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9、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双关节阻尼可调输液臂定位简单可靠，最大承载≥30kg，符合四倍承载安全系数（测试时在输液臂上放置120kg负载进行测试）；</w:t>
      </w:r>
    </w:p>
    <w:p w14:paraId="0D24F838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、抽屉为钢制抽屉，禁止使用PVC及塑料材质，保证经久耐用，采用自吸式标准导轨，安装于仪器平台底部，最大承载≥15kg，符合四倍承载安全系数（测试时在抽屉内放置60kg负载进行测试）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</w:p>
    <w:p w14:paraId="67001A7C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、配置进口内镜挂架，可悬挂2条软镜；</w:t>
      </w:r>
    </w:p>
    <w:p w14:paraId="6FB40BA5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、监视器悬挂系统采用平衡臂，稳定可靠；上下调节角度-45°~+45°，可升降调节高度≥1000mm；</w:t>
      </w:r>
    </w:p>
    <w:p w14:paraId="21C8AE9F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、监视器挂架系统与吊塔同基座安装，5关1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、配置有专业的光源接头卡托，硅胶材质，对镜子起到良好的保护作用，可同时放置两条软镜；</w:t>
      </w:r>
    </w:p>
    <w:p w14:paraId="45ACC293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节万向联动，阻尼可轻松调节，定位精准无漂移，旋转角度≥340°，有限位装置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；</w:t>
      </w:r>
    </w:p>
    <w:p w14:paraId="01528169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15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、键盘抽屉采用自吸式标准导轨，自动吸合，方便收纳键盘；</w:t>
      </w:r>
    </w:p>
    <w:p w14:paraId="45EF4F3F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16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、吊塔通过防尘检测，防尘等级≥IP4X；外壳防火等级为UL94-V0级，以保证使用安全；</w:t>
      </w:r>
    </w:p>
    <w:p w14:paraId="5D424933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17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、吊塔经过抗震检测，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抗震等级大于等于8级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；</w:t>
      </w:r>
    </w:p>
    <w:p w14:paraId="486184B8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18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、吊塔外壳涂膜附着力参照ISO2409:2013测试方法，附着力达到等级0，保证经久耐用，防止发生感控风险；</w:t>
      </w:r>
    </w:p>
    <w:p w14:paraId="0DC99218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、医用吊塔外壳参照ISO9227:2022标准进行中性盐酸试验，外观评级参照ISO10289-1999,评级等级为10，长期使用防止发生腐蚀现象；</w:t>
      </w:r>
    </w:p>
    <w:p w14:paraId="4546EABC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20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、通过静态力负荷测试，负载状态下，功能柱箱体倾角≤0.8°；</w:t>
      </w:r>
    </w:p>
    <w:p w14:paraId="2665DA42">
      <w:pPr>
        <w:ind w:firstLine="480" w:firstLineChars="200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21、配置清单：气电箱1套、气体终端（2个氧气、2个负压、1个空气、1个二氧化碳）、电源插座10个、网络插座2个、视频接口2个、单臂悬臂1套、弹簧臂1套、托盘4层、自吸式抽屉1套、双关节延展臂2套、监视器挂架1套、内镜挂架1套、自吸式键盘抽屉1套、光源接头托架1套、不锈钢网篮1套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E967C6"/>
    <w:multiLevelType w:val="singleLevel"/>
    <w:tmpl w:val="5DE967C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39FA3CD"/>
    <w:multiLevelType w:val="singleLevel"/>
    <w:tmpl w:val="739FA3C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822E8"/>
    <w:rsid w:val="0A9E5E87"/>
    <w:rsid w:val="1D255968"/>
    <w:rsid w:val="2DB75644"/>
    <w:rsid w:val="42C822E8"/>
    <w:rsid w:val="45F147B5"/>
    <w:rsid w:val="46E5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1197</Words>
  <Characters>1340</Characters>
  <Lines>0</Lines>
  <Paragraphs>0</Paragraphs>
  <TotalTime>7</TotalTime>
  <ScaleCrop>false</ScaleCrop>
  <LinksUpToDate>false</LinksUpToDate>
  <CharactersWithSpaces>1348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2026-09-08T08:10:00Z</dcterms:created>
  <dc:creator>晷迹</dc:creator>
  <cp:lastModifiedBy>星星下凡</cp:lastModifiedBy>
  <dcterms:modified xsi:type="dcterms:W3CDTF">2026-09-09T09:06:53Z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A180B676BD334A7B9FF68B6AB1CD85F7_11</vt:lpwstr>
  </property>
  <property fmtid="{D5CDD505-2E9C-101B-9397-08002B2CF9AE}" pid="4" name="KSOTemplateDocerSaveRecord">
    <vt:lpwstr>eyJoZGlkIjoiZmViN2MyYmQ1YmJlY2ZhN2Q4OGYxZjRhYmVkNjExOTEiLCJ1c2VySWQiOiIxMDcyMjI2MTAwIn0=</vt:lpwstr>
  </property>
</Properties>
</file>