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77A1F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高效液相色谱仪 需求参数</w:t>
      </w:r>
      <w:bookmarkStart w:id="0" w:name="_GoBack"/>
      <w:bookmarkEnd w:id="0"/>
    </w:p>
    <w:p w14:paraId="6BB6C399">
      <w:pPr>
        <w:snapToGrid w:val="0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一、系统要求：</w:t>
      </w:r>
    </w:p>
    <w:p w14:paraId="7FB07157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1.电源：220V，50Hz电源；</w:t>
      </w:r>
    </w:p>
    <w:p w14:paraId="2A7F7759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2.环境温度：4～55℃；</w:t>
      </w:r>
    </w:p>
    <w:p w14:paraId="13E70C5C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3.环境湿度：＜95%；</w:t>
      </w:r>
    </w:p>
    <w:p w14:paraId="4B056B2D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▲4.系统采用分体式模块化设计，要求四元梯度泵、自动进样器、柱温箱、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可变波长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检测器等模块相互间完全独立，既可堆叠使用，也可根据需要分开单独使用。</w:t>
      </w:r>
    </w:p>
    <w:p w14:paraId="1479D74B">
      <w:pPr>
        <w:numPr>
          <w:ilvl w:val="0"/>
          <w:numId w:val="1"/>
        </w:numPr>
        <w:snapToGrid w:val="0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泵系统：</w:t>
      </w:r>
    </w:p>
    <w:p w14:paraId="69693BF6">
      <w:pPr>
        <w:numPr>
          <w:ilvl w:val="0"/>
          <w:numId w:val="0"/>
        </w:num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▲1.四元泵，内置四通道真空脱气机，在线柱塞清洗装置；</w:t>
      </w:r>
    </w:p>
    <w:p w14:paraId="1CDDD9D8">
      <w:pPr>
        <w:snapToGrid w:val="0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▲2.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串联式双柱塞往复泵，齿轮传动，30-90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μL自动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连续可变冲程设计，至少可以在软件上设定10个冲程；</w:t>
      </w:r>
    </w:p>
    <w:p w14:paraId="16DBBB3D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3.入口主动电磁阀：可根据使用流动相种类自动调节，可以确保使用高盐流动相时不会发生堵塞。</w:t>
      </w:r>
    </w:p>
    <w:p w14:paraId="5018105A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4.流量范围：0.001-10.0ml/min，增量：0.001ml/min；</w:t>
      </w:r>
    </w:p>
    <w:p w14:paraId="63CAB243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5.流量精度：≤0.07%RSD；</w:t>
      </w:r>
    </w:p>
    <w:p w14:paraId="78E8DD51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6.流量准确度：±1%；</w:t>
      </w:r>
    </w:p>
    <w:p w14:paraId="02F039E3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7.最大耐压：≥600bar；</w:t>
      </w:r>
    </w:p>
    <w:p w14:paraId="06129FA9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8.压力脉动：＜1.3%；</w:t>
      </w:r>
    </w:p>
    <w:p w14:paraId="21084A92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9.系统延迟体积：600μL；</w:t>
      </w:r>
    </w:p>
    <w:p w14:paraId="5B9EF42E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10.混合精度：＜0.2%RSD。</w:t>
      </w:r>
    </w:p>
    <w:p w14:paraId="2AD159EC">
      <w:pPr>
        <w:snapToGrid w:val="0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四、自动进样器：</w:t>
      </w:r>
    </w:p>
    <w:p w14:paraId="1FDA6874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▲1.可进行编程进样，具备柱前衍生化、柱前样品自动稀释和自动混合等复杂进样方式；</w:t>
      </w:r>
    </w:p>
    <w:p w14:paraId="7054E851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2.样品容量：≥130位（2ml样品瓶）；</w:t>
      </w:r>
    </w:p>
    <w:p w14:paraId="2EAFCA4E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3.进样范围：0.1~100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Symbol" w:char="F06D"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L；</w:t>
      </w:r>
    </w:p>
    <w:p w14:paraId="0E07D66B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4.进样精度：&lt; 0.25% RSD；</w:t>
      </w:r>
    </w:p>
    <w:p w14:paraId="51644015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5.最大耐压：≥600bar。</w:t>
      </w:r>
    </w:p>
    <w:p w14:paraId="7EB9CA21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6.交叉污染：&lt;0.004%；</w:t>
      </w:r>
    </w:p>
    <w:p w14:paraId="1D2C67AB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▲7.控制功能：为保证进样的稳定性，要求该进样器采用不产生气泡的高压计量泵取样，如采用落后的注射泵或低压计量泵+脱气机的形式，则视为不满足。</w:t>
      </w:r>
    </w:p>
    <w:p w14:paraId="7AB31765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高容量柱温箱：</w:t>
      </w:r>
    </w:p>
    <w:p w14:paraId="09D7D7D0">
      <w:pPr>
        <w:numPr>
          <w:ilvl w:val="0"/>
          <w:numId w:val="0"/>
        </w:numPr>
        <w:snapToGrid w:val="0"/>
        <w:ind w:leftChars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1.柱温范围：4~85 ℃；</w:t>
      </w:r>
    </w:p>
    <w:p w14:paraId="3C73E8FF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▲2.控温模式：半导体控温，单个柱温箱内具有≥2个独立控温区，每个温区可独立设置不同温度；</w:t>
      </w:r>
    </w:p>
    <w:p w14:paraId="2F2DB6E6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▲3.箱容量：可同时放置≥8根10cm或4根30 cm长的色谱柱；</w:t>
      </w:r>
    </w:p>
    <w:p w14:paraId="6498AB26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4.柱温箱内部预留原厂阀位，可选装：2位/6通、2位/10通、4位/10通等多种不同类型的阀头，阀头配备RFID 标签，软件可自动识别。</w:t>
      </w:r>
    </w:p>
    <w:p w14:paraId="6BF37BF5">
      <w:pPr>
        <w:snapToGrid w:val="0"/>
        <w:jc w:val="left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七、可变波长检测器：</w:t>
      </w:r>
    </w:p>
    <w:p w14:paraId="28FEF78F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1.检测器类型：双光束光度计，支持双波长检测；</w:t>
      </w:r>
    </w:p>
    <w:p w14:paraId="4233F21B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2.光源：氘灯；</w:t>
      </w:r>
    </w:p>
    <w:p w14:paraId="30A40FEE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▲3.最大数据采集速率：≥120Hz；</w:t>
      </w:r>
    </w:p>
    <w:p w14:paraId="46F6A18A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▲4.短期信号噪声：＜±0.25×10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 xml:space="preserve">-5 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AU（在230nm条件下）；</w:t>
      </w:r>
    </w:p>
    <w:p w14:paraId="49D18454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5.漂移：＜0.8×10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-5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AU/hr（在230 nm和254 nm条件下，双波长检测）；</w:t>
      </w:r>
    </w:p>
    <w:p w14:paraId="0D244271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▲6.吸光度线性范围：&gt;2.5 AU；</w:t>
      </w:r>
    </w:p>
    <w:p w14:paraId="008F19D7">
      <w:pPr>
        <w:numPr>
          <w:ilvl w:val="0"/>
          <w:numId w:val="0"/>
        </w:num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波长范围：190-600 nm；</w:t>
      </w:r>
    </w:p>
    <w:p w14:paraId="7906B6BD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8.波长准确度：±1nm；</w:t>
      </w:r>
    </w:p>
    <w:p w14:paraId="74A3F1BD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9.波长精度：＜±0.1nm；</w:t>
      </w:r>
    </w:p>
    <w:p w14:paraId="1275DD93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▲10.狭缝宽度：≤6.5nm；</w:t>
      </w:r>
    </w:p>
    <w:p w14:paraId="616E90E0">
      <w:p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11.时间可编程控制：波长、极性、峰宽、灯开/关；</w:t>
      </w:r>
    </w:p>
    <w:p w14:paraId="448D742A">
      <w:pPr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12.流通池：≤14 µL容积，10 mm流通池光程。</w:t>
      </w:r>
    </w:p>
    <w:p w14:paraId="518B21DC">
      <w:pPr>
        <w:snapToGrid w:val="0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七、配置要求：</w:t>
      </w:r>
    </w:p>
    <w:p w14:paraId="61761869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1.四元梯度泵 ，     1套</w:t>
      </w:r>
    </w:p>
    <w:p w14:paraId="6C649DE6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2.不低于130位自动进样器，1套</w:t>
      </w:r>
    </w:p>
    <w:p w14:paraId="6FEF4D07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3.带升温功能的原装柱温箱，1套</w:t>
      </w:r>
    </w:p>
    <w:p w14:paraId="04D28C77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4.主机同厂的紫外可变检测器，1套</w:t>
      </w:r>
    </w:p>
    <w:p w14:paraId="0CD4C1B8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5.原装色谱工作站软件与硬件，1套</w:t>
      </w:r>
    </w:p>
    <w:p w14:paraId="3DEC3719">
      <w:pPr>
        <w:snapToGrid w:val="0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6.色谱柱：1根</w:t>
      </w:r>
    </w:p>
    <w:p w14:paraId="7EE73550">
      <w:pPr>
        <w:numPr>
          <w:ilvl w:val="0"/>
          <w:numId w:val="0"/>
        </w:numPr>
        <w:snapToGrid w:val="0"/>
        <w:jc w:val="left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7.备品备件：透明样品瓶（含盖、垫）100个、过滤白头5个、连接接头10个、PEEK管线（1/16英寸外径、0.007英寸(0.18 mm)内径）1.5 m、管线切割器1个、密封圈2个。</w:t>
      </w:r>
    </w:p>
    <w:p w14:paraId="368C2E77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C96EC"/>
    <w:multiLevelType w:val="singleLevel"/>
    <w:tmpl w:val="049C96E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C3641"/>
    <w:rsid w:val="0AE531B1"/>
    <w:rsid w:val="7A22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962</Words>
  <Characters>1200</Characters>
  <Lines>0</Lines>
  <Paragraphs>0</Paragraphs>
  <TotalTime>2</TotalTime>
  <ScaleCrop>false</ScaleCrop>
  <LinksUpToDate>false</LinksUpToDate>
  <CharactersWithSpaces>1245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2026-09-16T03:44:00Z</dcterms:created>
  <dc:creator>H3C</dc:creator>
  <cp:lastModifiedBy>星星下凡</cp:lastModifiedBy>
  <dcterms:modified xsi:type="dcterms:W3CDTF">2026-09-24T01:46:35Z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eyJoZGlkIjoiZmViN2MyYmQ1YmJlY2ZhN2Q4OGYxZjRhYmVkNjExOTEiLCJ1c2VySWQiOiIxMDcyMjI2MTAwIn0=</vt:lpwstr>
  </property>
  <property fmtid="{D5CDD505-2E9C-101B-9397-08002B2CF9AE}" pid="4" name="ICV">
    <vt:lpwstr>F9F45FFA27DD419587067F25BED7D524_12</vt:lpwstr>
  </property>
</Properties>
</file>